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bookmarkStart w:colFirst="0" w:colLast="0" w:name="_gjdgxs" w:id="0"/>
      <w:bookmarkEnd w:id="0"/>
      <w:r w:rsidDel="00000000" w:rsidR="00000000" w:rsidRPr="00000000">
        <w:rPr>
          <w:b w:val="1"/>
          <w:sz w:val="24"/>
          <w:szCs w:val="24"/>
          <w:rtl w:val="0"/>
        </w:rPr>
        <w:t xml:space="preserve">University of Maine School of Social Work </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BSW Generalist Practice Senior Field Practicum </w:t>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Student Progress Evaluation</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Date __________________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Period of evaluation: First semester _____                  Second semester _____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Student Name: ____________________________________________________________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Agency Name: ___________________________________________________________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Agency Address: ___________________________________________________________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Field Instructor’s Name, Title, and Degree: 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Field Instructor’s Phone and email: __________________________________________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Site Supervisor’s Name (If Applicable) _______________________________________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Site Supervisor’s Phone and email: ___________________________________________</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Note:  Please review this evaluation with the student before it is submitted to the Faculty Field Liaison (Seminar Instructor).  Signatures of Field Instructor, Site Supervisor (if applicable), and student are required on the last page of this evaluation.  Data from this form (with no names included) will be used as a component of the University of Maine School of Social Work outcome assessment process. </w:t>
      </w:r>
    </w:p>
    <w:p w:rsidR="00000000" w:rsidDel="00000000" w:rsidP="00000000" w:rsidRDefault="00000000" w:rsidRPr="00000000">
      <w:pPr>
        <w:widowControl w:val="1"/>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Brief Description of Placement:</w:t>
      </w:r>
    </w:p>
    <w:p w:rsidR="00000000" w:rsidDel="00000000" w:rsidP="00000000" w:rsidRDefault="00000000" w:rsidRPr="00000000">
      <w:pPr>
        <w:widowControl w:val="1"/>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u w:val="single"/>
        </w:rPr>
      </w:pPr>
      <w:r w:rsidDel="00000000" w:rsidR="00000000" w:rsidRPr="00000000">
        <w:rPr>
          <w:b w:val="1"/>
          <w:sz w:val="24"/>
          <w:szCs w:val="24"/>
          <w:u w:val="single"/>
          <w:rtl w:val="0"/>
        </w:rPr>
        <w:t xml:space="preserve">Competency Rating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standard by which an intern is to be evaluated is that of a new entry-level social worker.  The 9 competencies that are specified in this evaluation form are those established by, the Council on Social Work Education (CSWE). </w:t>
      </w:r>
      <w:r w:rsidDel="00000000" w:rsidR="00000000" w:rsidRPr="00000000">
        <w:rPr>
          <w:b w:val="1"/>
          <w:sz w:val="24"/>
          <w:szCs w:val="24"/>
          <w:rtl w:val="0"/>
        </w:rPr>
        <w:t xml:space="preserve"> Please rate each student on their ability to develop the overall competency.</w:t>
      </w:r>
      <w:r w:rsidDel="00000000" w:rsidR="00000000" w:rsidRPr="00000000">
        <w:rPr>
          <w:sz w:val="24"/>
          <w:szCs w:val="24"/>
          <w:rtl w:val="0"/>
        </w:rPr>
        <w:t xml:space="preserve"> Under each competency statement are several items that we ask you to rate according to the following criteria.  This evaluation should assess the student’s competencies for the </w:t>
      </w:r>
      <w:r w:rsidDel="00000000" w:rsidR="00000000" w:rsidRPr="00000000">
        <w:rPr>
          <w:b w:val="1"/>
          <w:sz w:val="24"/>
          <w:szCs w:val="24"/>
          <w:rtl w:val="0"/>
        </w:rPr>
        <w:t xml:space="preserve">current semester.</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1"/>
        <w:tblW w:w="91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8428"/>
        <w:tblGridChange w:id="0">
          <w:tblGrid>
            <w:gridCol w:w="676"/>
            <w:gridCol w:w="8428"/>
          </w:tblGrid>
        </w:tblGridChange>
      </w:tblGrid>
      <w:tr>
        <w:trPr>
          <w:trHeight w:val="340" w:hRule="atLeast"/>
        </w:trPr>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The intern </w:t>
            </w:r>
            <w:r w:rsidDel="00000000" w:rsidR="00000000" w:rsidRPr="00000000">
              <w:rPr>
                <w:b w:val="1"/>
                <w:sz w:val="24"/>
                <w:szCs w:val="24"/>
                <w:rtl w:val="0"/>
              </w:rPr>
              <w:t xml:space="preserve">has not met</w:t>
            </w:r>
            <w:r w:rsidDel="00000000" w:rsidR="00000000" w:rsidRPr="00000000">
              <w:rPr>
                <w:sz w:val="24"/>
                <w:szCs w:val="24"/>
                <w:rtl w:val="0"/>
              </w:rPr>
              <w:t xml:space="preserve"> the expectations for demonstrating the competency at this time. The intern is not able to demonstrate </w:t>
            </w:r>
            <w:r w:rsidDel="00000000" w:rsidR="00000000" w:rsidRPr="00000000">
              <w:rPr>
                <w:sz w:val="24"/>
                <w:szCs w:val="24"/>
                <w:u w:val="single"/>
                <w:rtl w:val="0"/>
              </w:rPr>
              <w:t xml:space="preserve">any</w:t>
            </w:r>
            <w:r w:rsidDel="00000000" w:rsidR="00000000" w:rsidRPr="00000000">
              <w:rPr>
                <w:sz w:val="24"/>
                <w:szCs w:val="24"/>
                <w:rtl w:val="0"/>
              </w:rPr>
              <w:t xml:space="preserve"> of the dimensions of knowledge, values, skills, cognitive, and affective behaviors for the performance descriptors. </w:t>
            </w:r>
          </w:p>
        </w:tc>
      </w:tr>
      <w:tr>
        <w:trPr>
          <w:trHeight w:val="740" w:hRule="atLeast"/>
        </w:trPr>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The intern is </w:t>
            </w:r>
            <w:r w:rsidDel="00000000" w:rsidR="00000000" w:rsidRPr="00000000">
              <w:rPr>
                <w:b w:val="1"/>
                <w:sz w:val="24"/>
                <w:szCs w:val="24"/>
                <w:rtl w:val="0"/>
              </w:rPr>
              <w:t xml:space="preserve">approaching </w:t>
            </w:r>
            <w:r w:rsidDel="00000000" w:rsidR="00000000" w:rsidRPr="00000000">
              <w:rPr>
                <w:sz w:val="24"/>
                <w:szCs w:val="24"/>
                <w:rtl w:val="0"/>
              </w:rPr>
              <w:t xml:space="preserve">competency in this area and it is anticipated that the intern will meet the expectations in the near future.  The intern is able to demonstrate </w:t>
            </w:r>
            <w:r w:rsidDel="00000000" w:rsidR="00000000" w:rsidRPr="00000000">
              <w:rPr>
                <w:sz w:val="24"/>
                <w:szCs w:val="24"/>
                <w:u w:val="single"/>
                <w:rtl w:val="0"/>
              </w:rPr>
              <w:t xml:space="preserve">some</w:t>
            </w:r>
            <w:r w:rsidDel="00000000" w:rsidR="00000000" w:rsidRPr="00000000">
              <w:rPr>
                <w:sz w:val="24"/>
                <w:szCs w:val="24"/>
                <w:rtl w:val="0"/>
              </w:rPr>
              <w:t xml:space="preserve"> of the dimensions of knowledge, skills, values, cognitive, and affective behaviors for the performance descriptors.</w:t>
            </w:r>
          </w:p>
        </w:tc>
      </w:tr>
      <w:tr>
        <w:trPr>
          <w:trHeight w:val="360" w:hRule="atLeast"/>
        </w:trPr>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The intern </w:t>
            </w:r>
            <w:r w:rsidDel="00000000" w:rsidR="00000000" w:rsidRPr="00000000">
              <w:rPr>
                <w:b w:val="1"/>
                <w:sz w:val="24"/>
                <w:szCs w:val="24"/>
                <w:rtl w:val="0"/>
              </w:rPr>
              <w:t xml:space="preserve">demonstrates</w:t>
            </w:r>
            <w:r w:rsidDel="00000000" w:rsidR="00000000" w:rsidRPr="00000000">
              <w:rPr>
                <w:sz w:val="24"/>
                <w:szCs w:val="24"/>
                <w:rtl w:val="0"/>
              </w:rPr>
              <w:t xml:space="preserve"> </w:t>
            </w:r>
            <w:r w:rsidDel="00000000" w:rsidR="00000000" w:rsidRPr="00000000">
              <w:rPr>
                <w:b w:val="1"/>
                <w:sz w:val="24"/>
                <w:szCs w:val="24"/>
                <w:rtl w:val="0"/>
              </w:rPr>
              <w:t xml:space="preserve">satisfactory competency</w:t>
            </w:r>
            <w:r w:rsidDel="00000000" w:rsidR="00000000" w:rsidRPr="00000000">
              <w:rPr>
                <w:sz w:val="24"/>
                <w:szCs w:val="24"/>
                <w:rtl w:val="0"/>
              </w:rPr>
              <w:t xml:space="preserve"> in this area. The intern is able to demonstrate application of </w:t>
            </w:r>
            <w:r w:rsidDel="00000000" w:rsidR="00000000" w:rsidRPr="00000000">
              <w:rPr>
                <w:sz w:val="24"/>
                <w:szCs w:val="24"/>
                <w:u w:val="single"/>
                <w:rtl w:val="0"/>
              </w:rPr>
              <w:t xml:space="preserve">al</w:t>
            </w:r>
            <w:r w:rsidDel="00000000" w:rsidR="00000000" w:rsidRPr="00000000">
              <w:rPr>
                <w:sz w:val="24"/>
                <w:szCs w:val="24"/>
                <w:rtl w:val="0"/>
              </w:rPr>
              <w:t xml:space="preserve">l the dimensions of knowledge, values, skills, cognitive, and affective behaviors for the performance descriptors.</w:t>
            </w:r>
          </w:p>
        </w:tc>
      </w:tr>
      <w:tr>
        <w:trPr>
          <w:trHeight w:val="360" w:hRule="atLeast"/>
        </w:trPr>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The intern demonstrates </w:t>
            </w:r>
            <w:r w:rsidDel="00000000" w:rsidR="00000000" w:rsidRPr="00000000">
              <w:rPr>
                <w:b w:val="1"/>
                <w:sz w:val="24"/>
                <w:szCs w:val="24"/>
                <w:rtl w:val="0"/>
              </w:rPr>
              <w:t xml:space="preserve">advanced competency</w:t>
            </w:r>
            <w:r w:rsidDel="00000000" w:rsidR="00000000" w:rsidRPr="00000000">
              <w:rPr>
                <w:sz w:val="24"/>
                <w:szCs w:val="24"/>
                <w:rtl w:val="0"/>
              </w:rPr>
              <w:t xml:space="preserve"> in this area.  The intern is able to demonstrate advanced application of </w:t>
            </w:r>
            <w:r w:rsidDel="00000000" w:rsidR="00000000" w:rsidRPr="00000000">
              <w:rPr>
                <w:sz w:val="24"/>
                <w:szCs w:val="24"/>
                <w:u w:val="single"/>
                <w:rtl w:val="0"/>
              </w:rPr>
              <w:t xml:space="preserve">most</w:t>
            </w:r>
            <w:r w:rsidDel="00000000" w:rsidR="00000000" w:rsidRPr="00000000">
              <w:rPr>
                <w:sz w:val="24"/>
                <w:szCs w:val="24"/>
                <w:rtl w:val="0"/>
              </w:rPr>
              <w:t xml:space="preserve"> of the dimensions of knowledge, values, skills, cognitive, and affective behaviors for the performance descriptors.</w:t>
            </w:r>
          </w:p>
        </w:tc>
      </w:tr>
      <w:tr>
        <w:trPr>
          <w:trHeight w:val="360" w:hRule="atLeast"/>
        </w:trPr>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The intern has </w:t>
            </w:r>
            <w:r w:rsidDel="00000000" w:rsidR="00000000" w:rsidRPr="00000000">
              <w:rPr>
                <w:b w:val="1"/>
                <w:sz w:val="24"/>
                <w:szCs w:val="24"/>
                <w:rtl w:val="0"/>
              </w:rPr>
              <w:t xml:space="preserve">mastered</w:t>
            </w:r>
            <w:r w:rsidDel="00000000" w:rsidR="00000000" w:rsidRPr="00000000">
              <w:rPr>
                <w:sz w:val="24"/>
                <w:szCs w:val="24"/>
                <w:rtl w:val="0"/>
              </w:rPr>
              <w:t xml:space="preserve"> the competency in this area. .  The intern is able to demonstrate advanced application of </w:t>
            </w:r>
            <w:r w:rsidDel="00000000" w:rsidR="00000000" w:rsidRPr="00000000">
              <w:rPr>
                <w:sz w:val="24"/>
                <w:szCs w:val="24"/>
                <w:u w:val="single"/>
                <w:rtl w:val="0"/>
              </w:rPr>
              <w:t xml:space="preserve">all</w:t>
            </w:r>
            <w:r w:rsidDel="00000000" w:rsidR="00000000" w:rsidRPr="00000000">
              <w:rPr>
                <w:sz w:val="24"/>
                <w:szCs w:val="24"/>
                <w:rtl w:val="0"/>
              </w:rPr>
              <w:t xml:space="preserve"> of the dimensions of knowledge, values, skills, cognitive, and affective behaviors for the performance descriptors.</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ab/>
        <w:t xml:space="preserve">Comments may be made under any competency statement, if desired.  Specific examples related to each competency statement are also welcome. Please be sure to indicate those areas in which you think the intern is particularly strong and those areas that need improvement. Please provide additional details for any performance descriptor in which there is a rating of 1 or 2.  </w:t>
      </w:r>
    </w:p>
    <w:p w:rsidR="00000000" w:rsidDel="00000000" w:rsidP="00000000" w:rsidRDefault="00000000" w:rsidRPr="00000000">
      <w:pPr>
        <w:contextualSpacing w:val="0"/>
        <w:rPr>
          <w:sz w:val="24"/>
          <w:szCs w:val="24"/>
        </w:rPr>
      </w:pPr>
      <w:r w:rsidDel="00000000" w:rsidR="00000000" w:rsidRPr="00000000">
        <w:rPr>
          <w:sz w:val="24"/>
          <w:szCs w:val="24"/>
          <w:rtl w:val="0"/>
        </w:rPr>
        <w:tab/>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This evaluation is intended to give the intern feedback about her or his performance and to provide the Faculty Liaison (Seminar Instructor) with an overall assessment of our students’ competencies in the field.</w:t>
      </w:r>
    </w:p>
    <w:p w:rsidR="00000000" w:rsidDel="00000000" w:rsidP="00000000" w:rsidRDefault="00000000" w:rsidRPr="00000000">
      <w:pPr>
        <w:widowControl w:val="1"/>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3"/>
        <w:gridCol w:w="5675"/>
        <w:gridCol w:w="720"/>
        <w:gridCol w:w="630"/>
        <w:gridCol w:w="810"/>
        <w:gridCol w:w="630"/>
        <w:gridCol w:w="781"/>
        <w:tblGridChange w:id="0">
          <w:tblGrid>
            <w:gridCol w:w="643"/>
            <w:gridCol w:w="5675"/>
            <w:gridCol w:w="720"/>
            <w:gridCol w:w="630"/>
            <w:gridCol w:w="810"/>
            <w:gridCol w:w="630"/>
            <w:gridCol w:w="781"/>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#1:  Intern demonstrates ethical and professional behavior.</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rPr>
          <w:trHeight w:val="50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Makes ethical decisions by applying the standards of the NASW Code of Ethics, relevant laws and regulations, ethical conduct of research, and additional codes of ethics as appropriate to context. </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r>
        <w:trPr>
          <w:trHeight w:val="2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reflection and self-regulation to manage personal values and maintain professionalism in practice situations.</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r>
        <w:trPr>
          <w:trHeight w:val="2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Demonstrates professional demeanor in behavior, appearance, oral, written, and electronic communication.</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r>
        <w:trPr>
          <w:trHeight w:val="50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technology ethically and appropriately to facilitate practice outcomes.</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r>
        <w:trPr>
          <w:trHeight w:val="2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supervision and consultation to guide professional judgment and behavior.</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r>
        <w:trPr>
          <w:trHeight w:val="2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f.</w:t>
            </w:r>
          </w:p>
        </w:tc>
        <w:tc>
          <w:tcPr/>
          <w:p w:rsidR="00000000" w:rsidDel="00000000" w:rsidP="00000000" w:rsidRDefault="00000000" w:rsidRPr="00000000">
            <w:pPr>
              <w:contextualSpacing w:val="0"/>
              <w:rPr>
                <w:sz w:val="22"/>
                <w:szCs w:val="22"/>
                <w:highlight w:val="yellow"/>
              </w:rPr>
            </w:pPr>
            <w:r w:rsidDel="00000000" w:rsidR="00000000" w:rsidRPr="00000000">
              <w:rPr>
                <w:sz w:val="22"/>
                <w:szCs w:val="22"/>
                <w:rtl w:val="0"/>
              </w:rPr>
              <w:t xml:space="preserve">Attends well to professional roles and boundaries.</w:t>
            </w:r>
            <w:r w:rsidDel="00000000" w:rsidR="00000000" w:rsidRPr="00000000">
              <w:rPr>
                <w:rtl w:val="0"/>
              </w:rPr>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pPr>
              <w:contextualSpacing w:val="0"/>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pPr>
              <w:contextualSpacing w:val="0"/>
              <w:jc w:val="center"/>
              <w:rPr>
                <w:sz w:val="22"/>
                <w:szCs w:val="22"/>
                <w:highlight w:val="yellow"/>
              </w:rPr>
            </w:pPr>
            <w:r w:rsidDel="00000000" w:rsidR="00000000" w:rsidRPr="00000000">
              <w:rPr>
                <w:sz w:val="22"/>
                <w:szCs w:val="22"/>
                <w:rtl w:val="0"/>
              </w:rPr>
              <w:t xml:space="preserve">5</w:t>
            </w:r>
            <w:r w:rsidDel="00000000" w:rsidR="00000000" w:rsidRPr="00000000">
              <w:rPr>
                <w:rtl w:val="0"/>
              </w:rPr>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#1 (optional):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3"/>
        <w:tblW w:w="98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1"/>
        <w:gridCol w:w="5533"/>
        <w:gridCol w:w="809"/>
        <w:gridCol w:w="606"/>
        <w:gridCol w:w="708"/>
        <w:gridCol w:w="708"/>
        <w:gridCol w:w="809"/>
        <w:gridCol w:w="65"/>
        <w:tblGridChange w:id="0">
          <w:tblGrid>
            <w:gridCol w:w="651"/>
            <w:gridCol w:w="5533"/>
            <w:gridCol w:w="809"/>
            <w:gridCol w:w="606"/>
            <w:gridCol w:w="708"/>
            <w:gridCol w:w="708"/>
            <w:gridCol w:w="809"/>
            <w:gridCol w:w="65"/>
          </w:tblGrid>
        </w:tblGridChange>
      </w:tblGrid>
      <w:tr>
        <w:trPr>
          <w:trHeight w:val="560" w:hRule="atLeast"/>
        </w:trPr>
        <w:tc>
          <w:tcPr>
            <w:gridSpan w:val="8"/>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#2:  Intern engages diversity and difference in practice</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6"/>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rPr>
          <w:trHeight w:val="4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Treats diverse clients with dignity and respect</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60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Recognizes the extent to which a culture’s structures and values may oppress, marginalize, alienate, create or enhance privilege and power</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82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and communicates the importance of diversity and difference in shaping life experiences at the micro and macro levels.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Presents self as learner and engages clients and constituencies as experts in their own experience.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self-awareness and self-regulation to manage the influence of personal biases and values in working with diverse clients and constituencies. </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#2 (optional):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4"/>
        <w:tblW w:w="991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2"/>
        <w:gridCol w:w="5512"/>
        <w:gridCol w:w="940"/>
        <w:gridCol w:w="617"/>
        <w:gridCol w:w="825"/>
        <w:gridCol w:w="617"/>
        <w:gridCol w:w="735"/>
        <w:tblGridChange w:id="0">
          <w:tblGrid>
            <w:gridCol w:w="672"/>
            <w:gridCol w:w="5512"/>
            <w:gridCol w:w="940"/>
            <w:gridCol w:w="617"/>
            <w:gridCol w:w="825"/>
            <w:gridCol w:w="617"/>
            <w:gridCol w:w="735"/>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#3:  Intern advances human rights and social, economic and environmental justice.</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rPr>
          <w:trHeight w:val="7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Recognizes that each person has basic human rights, ( e.g safety, privacy, an adequate standard of living, health care, education)</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7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understanding of social, economic, and environmental justice to advocate at the individual and system levels.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1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Engages in practices that advance social, economic and environmental justice.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#3 (optional):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5"/>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509"/>
        <w:gridCol w:w="940"/>
        <w:gridCol w:w="617"/>
        <w:gridCol w:w="825"/>
        <w:gridCol w:w="617"/>
        <w:gridCol w:w="825"/>
        <w:tblGridChange w:id="0">
          <w:tblGrid>
            <w:gridCol w:w="675"/>
            <w:gridCol w:w="5509"/>
            <w:gridCol w:w="940"/>
            <w:gridCol w:w="617"/>
            <w:gridCol w:w="825"/>
            <w:gridCol w:w="617"/>
            <w:gridCol w:w="825"/>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#4:  Intern engages in research-informed practice and practice-informed research.</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rPr>
          <w:trHeight w:val="4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practice experience and theory to inform scientific inquiry and research.</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4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Engages in critical analysis of qualitative and quantitative research methods and findings.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highlight w:val="yellow"/>
              </w:rPr>
            </w:pPr>
            <w:r w:rsidDel="00000000" w:rsidR="00000000" w:rsidRPr="00000000">
              <w:rPr>
                <w:sz w:val="22"/>
                <w:szCs w:val="22"/>
                <w:rtl w:val="0"/>
              </w:rPr>
              <w:t xml:space="preserve">3</w:t>
            </w:r>
            <w:r w:rsidDel="00000000" w:rsidR="00000000" w:rsidRPr="00000000">
              <w:rPr>
                <w:rtl w:val="0"/>
              </w:rPr>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and translates research findings to inform and improve practice, policy, and service delivery.</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#4 (optional):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6"/>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5605"/>
        <w:gridCol w:w="674"/>
        <w:gridCol w:w="720"/>
        <w:gridCol w:w="720"/>
        <w:gridCol w:w="810"/>
        <w:gridCol w:w="900"/>
        <w:tblGridChange w:id="0">
          <w:tblGrid>
            <w:gridCol w:w="579"/>
            <w:gridCol w:w="5605"/>
            <w:gridCol w:w="674"/>
            <w:gridCol w:w="720"/>
            <w:gridCol w:w="720"/>
            <w:gridCol w:w="810"/>
            <w:gridCol w:w="900"/>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#5:  Intern engages in policy practice.</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Understands policy development and implementation in practice settings at the micro and macro levels and how social workers can affect change within the practice setting.</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Assesses how social welfare and economic policies impact the access to and delivery of social services.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Critically analyzes and promotes policies that advance human rights and social, economic and environmental justice. </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widowControl w:val="1"/>
        <w:contextualSpacing w:val="0"/>
        <w:rPr>
          <w:sz w:val="24"/>
          <w:szCs w:val="24"/>
        </w:rPr>
      </w:pPr>
      <w:r w:rsidDel="00000000" w:rsidR="00000000" w:rsidRPr="00000000">
        <w:rPr>
          <w:rtl w:val="0"/>
        </w:rPr>
      </w:r>
    </w:p>
    <w:p w:rsidR="00000000" w:rsidDel="00000000" w:rsidP="00000000" w:rsidRDefault="00000000" w:rsidRPr="00000000">
      <w:pPr>
        <w:widowControl w:val="1"/>
        <w:contextualSpacing w:val="0"/>
        <w:rPr>
          <w:sz w:val="24"/>
          <w:szCs w:val="24"/>
        </w:rPr>
      </w:pPr>
      <w:r w:rsidDel="00000000" w:rsidR="00000000" w:rsidRPr="00000000">
        <w:rPr>
          <w:sz w:val="24"/>
          <w:szCs w:val="24"/>
          <w:rtl w:val="0"/>
        </w:rPr>
        <w:t xml:space="preserve">Comment regarding Competency #5 (optional):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7"/>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5605"/>
        <w:gridCol w:w="674"/>
        <w:gridCol w:w="720"/>
        <w:gridCol w:w="720"/>
        <w:gridCol w:w="810"/>
        <w:gridCol w:w="900"/>
        <w:tblGridChange w:id="0">
          <w:tblGrid>
            <w:gridCol w:w="579"/>
            <w:gridCol w:w="5605"/>
            <w:gridCol w:w="674"/>
            <w:gridCol w:w="720"/>
            <w:gridCol w:w="720"/>
            <w:gridCol w:w="810"/>
            <w:gridCol w:w="900"/>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#6:  Intern engages with individuals, families, groups, organizations, and communities.</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knowledge of human behavior and the social environment and practice context to engage with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empathy, reflection, and other interpersonal skills to effectively engage diverse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Understands how personal experiences and affective reactions may influence the ability to effectively engage with diverse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#6 (optional):</w:t>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ind w:left="550" w:firstLine="0"/>
        <w:contextualSpacing w:val="0"/>
        <w:rPr>
          <w:sz w:val="24"/>
          <w:szCs w:val="24"/>
        </w:rPr>
      </w:pPr>
      <w:r w:rsidDel="00000000" w:rsidR="00000000" w:rsidRPr="00000000">
        <w:rPr>
          <w:rtl w:val="0"/>
        </w:rPr>
      </w:r>
    </w:p>
    <w:tbl>
      <w:tblPr>
        <w:tblStyle w:val="Table8"/>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5605"/>
        <w:gridCol w:w="674"/>
        <w:gridCol w:w="720"/>
        <w:gridCol w:w="720"/>
        <w:gridCol w:w="810"/>
        <w:gridCol w:w="900"/>
        <w:tblGridChange w:id="0">
          <w:tblGrid>
            <w:gridCol w:w="579"/>
            <w:gridCol w:w="5605"/>
            <w:gridCol w:w="674"/>
            <w:gridCol w:w="720"/>
            <w:gridCol w:w="720"/>
            <w:gridCol w:w="810"/>
            <w:gridCol w:w="900"/>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#7:  Intern assesses individuals, families, groups, organizations, and communities.</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Collects, organizes, critically analyzes, and interprets information from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knowledge of human development, person in environment, and other multidisciplinary theoretical frameworks in the analysis of assessment data from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Develops mutually agreed-on focus of work and desired outcomes.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Critically assesses clients’ strengths, needs and challenges.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Selects appropriate intervention strategies based on the assessment, research knowledge, and values and preferences of the client or constituency.</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ind w:left="550" w:firstLine="0"/>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Comments regarding competency #7 (optional).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tbl>
      <w:tblPr>
        <w:tblStyle w:val="Table9"/>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5605"/>
        <w:gridCol w:w="674"/>
        <w:gridCol w:w="720"/>
        <w:gridCol w:w="720"/>
        <w:gridCol w:w="810"/>
        <w:gridCol w:w="900"/>
        <w:tblGridChange w:id="0">
          <w:tblGrid>
            <w:gridCol w:w="579"/>
            <w:gridCol w:w="5605"/>
            <w:gridCol w:w="674"/>
            <w:gridCol w:w="720"/>
            <w:gridCol w:w="720"/>
            <w:gridCol w:w="810"/>
            <w:gridCol w:w="900"/>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#8:  Intern intervenes with individuals, families, groups, organizations, and communities.</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Implements interventions to achieve practice goals and enhance capacities of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knowledge of human development , person in environment, and other multidisciplinary theoretical frameworks in interventions with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Uses inter-professional collaboration as appropriate to achieve beneficial practice outcomes.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d.</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Negotiates, mediates, and advocates with and on behalf of clients and constituencies.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e.</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Facilitates effective transitions and endings that advance mutually agreed-upon goals.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Comments regarding competency #8 (optional).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tbl>
      <w:tblPr>
        <w:tblStyle w:val="Table10"/>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5605"/>
        <w:gridCol w:w="674"/>
        <w:gridCol w:w="720"/>
        <w:gridCol w:w="720"/>
        <w:gridCol w:w="810"/>
        <w:gridCol w:w="900"/>
        <w:tblGridChange w:id="0">
          <w:tblGrid>
            <w:gridCol w:w="579"/>
            <w:gridCol w:w="5605"/>
            <w:gridCol w:w="674"/>
            <w:gridCol w:w="720"/>
            <w:gridCol w:w="720"/>
            <w:gridCol w:w="810"/>
            <w:gridCol w:w="900"/>
          </w:tblGrid>
        </w:tblGridChange>
      </w:tblGrid>
      <w:tr>
        <w:trPr>
          <w:trHeight w:val="560" w:hRule="atLeast"/>
        </w:trPr>
        <w:tc>
          <w:tcPr>
            <w:gridSpan w:val="7"/>
          </w:tcPr>
          <w:p w:rsidR="00000000" w:rsidDel="00000000" w:rsidP="00000000" w:rsidRDefault="00000000" w:rsidRPr="00000000">
            <w:pPr>
              <w:contextualSpacing w:val="0"/>
              <w:rPr>
                <w:sz w:val="24"/>
                <w:szCs w:val="24"/>
                <w:highlight w:val="yellow"/>
              </w:rPr>
            </w:pPr>
            <w:r w:rsidDel="00000000" w:rsidR="00000000" w:rsidRPr="00000000">
              <w:rPr>
                <w:b w:val="1"/>
                <w:sz w:val="24"/>
                <w:szCs w:val="24"/>
                <w:rtl w:val="0"/>
              </w:rPr>
              <w:t xml:space="preserve">Competency #9:  Intern evaluates practice with individuals, families, groups, organizations, and communities.</w:t>
            </w:r>
            <w:r w:rsidDel="00000000" w:rsidR="00000000" w:rsidRPr="00000000">
              <w:rPr>
                <w:rtl w:val="0"/>
              </w:rPr>
            </w:r>
          </w:p>
        </w:tc>
      </w:tr>
      <w:tr>
        <w:trPr>
          <w:trHeight w:val="500" w:hRule="atLeast"/>
        </w:trPr>
        <w:tc>
          <w:tcPr>
            <w:gridSpan w:val="2"/>
          </w:tcPr>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Performance Descriptors</w:t>
            </w:r>
          </w:p>
        </w:tc>
        <w:tc>
          <w:tcPr>
            <w:gridSpan w:val="5"/>
            <w:vAlign w:val="center"/>
          </w:tcPr>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Rating</w:t>
            </w:r>
          </w:p>
        </w:tc>
      </w:tr>
      <w:t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Selects and uses appropriate methods for evaluation of outcomes.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56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b.</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Critically analyzes, monitors, and evaluates interventions and program processes and outcomes..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r>
        <w:trPr>
          <w:trHeight w:val="340" w:hRule="atLeast"/>
        </w:trPr>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c.</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Applies evaluation findings to improve practice effectiveness at the micro and macro levels.</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1</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2</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3</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4</w:t>
            </w:r>
          </w:p>
        </w:tc>
        <w:tc>
          <w:tcPr/>
          <w:p w:rsidR="00000000" w:rsidDel="00000000" w:rsidP="00000000" w:rsidRDefault="00000000" w:rsidRPr="00000000">
            <w:pPr>
              <w:contextualSpacing w:val="0"/>
              <w:rPr>
                <w:sz w:val="22"/>
                <w:szCs w:val="22"/>
              </w:rPr>
            </w:pPr>
            <w:r w:rsidDel="00000000" w:rsidR="00000000" w:rsidRPr="00000000">
              <w:rPr>
                <w:sz w:val="22"/>
                <w:szCs w:val="22"/>
                <w:rtl w:val="0"/>
              </w:rPr>
              <w:t xml:space="preserve">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Comment regarding Competency #9 (optional):</w:t>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rPr>
          <w:b w:val="1"/>
          <w:sz w:val="24"/>
          <w:szCs w:val="24"/>
        </w:rPr>
      </w:pPr>
      <w:r w:rsidDel="00000000" w:rsidR="00000000" w:rsidRPr="00000000">
        <w:rPr>
          <w:rtl w:val="0"/>
        </w:rPr>
      </w:r>
    </w:p>
    <w:p w:rsidR="00000000" w:rsidDel="00000000" w:rsidP="00000000" w:rsidRDefault="00000000" w:rsidRPr="00000000">
      <w:pPr>
        <w:widowControl w:val="1"/>
        <w:contextualSpacing w:val="0"/>
        <w:jc w:val="center"/>
        <w:rPr>
          <w:b w:val="1"/>
          <w:sz w:val="24"/>
          <w:szCs w:val="24"/>
        </w:rPr>
      </w:pPr>
      <w:r w:rsidDel="00000000" w:rsidR="00000000" w:rsidRPr="00000000">
        <w:rPr>
          <w:b w:val="1"/>
          <w:sz w:val="24"/>
          <w:szCs w:val="24"/>
          <w:rtl w:val="0"/>
        </w:rPr>
        <w:t xml:space="preserve">PLEASE GO TO NEXT PAGE ---- SIGNATURE PAGE </w:t>
      </w: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Summary and Recommendations</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tabs>
          <w:tab w:val="left" w:pos="-720"/>
          <w:tab w:val="left" w:pos="1350"/>
        </w:tabs>
        <w:contextualSpacing w:val="0"/>
        <w:rPr>
          <w:b w:val="1"/>
          <w:sz w:val="24"/>
          <w:szCs w:val="24"/>
        </w:rPr>
      </w:pPr>
      <w:r w:rsidDel="00000000" w:rsidR="00000000" w:rsidRPr="00000000">
        <w:rPr>
          <w:b w:val="1"/>
          <w:sz w:val="24"/>
          <w:szCs w:val="24"/>
          <w:rtl w:val="0"/>
        </w:rPr>
        <w:t xml:space="preserve">1.  Please identify this student’s three most significant strengths.</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 Please identify this student’s three most significant areas of opportunities for growth.</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Please discuss this student’s progress toward successful completion of his/her learning goals.</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  Please share any recommendations for this student’s future professional development.</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2"/>
          <w:szCs w:val="22"/>
        </w:rPr>
      </w:pPr>
      <w:r w:rsidDel="00000000" w:rsidR="00000000" w:rsidRPr="00000000">
        <w:rPr>
          <w:rtl w:val="0"/>
        </w:rPr>
      </w:r>
    </w:p>
    <w:p w:rsidR="00000000" w:rsidDel="00000000" w:rsidP="00000000" w:rsidRDefault="00000000" w:rsidRPr="00000000">
      <w:pPr>
        <w:contextualSpacing w:val="0"/>
        <w:jc w:val="center"/>
        <w:rPr>
          <w:b w:val="1"/>
          <w:sz w:val="22"/>
          <w:szCs w:val="22"/>
        </w:rPr>
      </w:pPr>
      <w:r w:rsidDel="00000000" w:rsidR="00000000" w:rsidRPr="00000000">
        <w:rPr>
          <w:rtl w:val="0"/>
        </w:rPr>
      </w:r>
    </w:p>
    <w:p w:rsidR="00000000" w:rsidDel="00000000" w:rsidP="00000000" w:rsidRDefault="00000000" w:rsidRPr="00000000">
      <w:pPr>
        <w:contextualSpacing w:val="0"/>
        <w:jc w:val="center"/>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___________________________________________________________________________________</w:t>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Field Instructor Signature</w:t>
        <w:tab/>
        <w:tab/>
        <w:tab/>
        <w:tab/>
        <w:t xml:space="preserve">Date</w:t>
      </w:r>
    </w:p>
    <w:p w:rsidR="00000000" w:rsidDel="00000000" w:rsidP="00000000" w:rsidRDefault="00000000" w:rsidRPr="00000000">
      <w:pPr>
        <w:contextualSpacing w:val="0"/>
        <w:jc w:val="center"/>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___________________________________________________________________________________</w:t>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Supervisor Signature (if applicable)</w:t>
        <w:tab/>
        <w:tab/>
        <w:tab/>
        <w:t xml:space="preserve">Date</w:t>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___________________________________________________________________________________</w:t>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Student Signature</w:t>
        <w:tab/>
        <w:tab/>
        <w:tab/>
        <w:tab/>
        <w:tab/>
        <w:t xml:space="preserve">Date</w:t>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Student Response:</w:t>
      </w:r>
    </w:p>
    <w:p w:rsidR="00000000" w:rsidDel="00000000" w:rsidP="00000000" w:rsidRDefault="00000000" w:rsidRPr="00000000">
      <w:pPr>
        <w:contextualSpacing w:val="0"/>
        <w:rPr>
          <w:b w:val="1"/>
          <w:sz w:val="24"/>
          <w:szCs w:val="24"/>
        </w:rPr>
      </w:pPr>
      <w:r w:rsidDel="00000000" w:rsidR="00000000" w:rsidRPr="00000000">
        <w:rPr>
          <w:rtl w:val="0"/>
        </w:rPr>
      </w:r>
    </w:p>
    <w:sectPr>
      <w:headerReference r:id="rId5" w:type="default"/>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 10/28/16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University of Maine School of Social 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BSW Generalist Student Progress Evaluation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