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3F56" w14:textId="77777777" w:rsidR="0025149D" w:rsidRDefault="00F50A5A">
      <w:pPr>
        <w:ind w:left="368" w:right="586" w:hanging="360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Ann A. Hartman, LCSW</w:t>
      </w:r>
    </w:p>
    <w:p w14:paraId="76F8AD7E" w14:textId="77777777" w:rsidR="0025149D" w:rsidRDefault="0025149D">
      <w:pPr>
        <w:ind w:left="368" w:hanging="360"/>
        <w:jc w:val="center"/>
        <w:rPr>
          <w:b/>
          <w:bCs/>
          <w:i/>
          <w:iCs/>
          <w:sz w:val="30"/>
          <w:szCs w:val="30"/>
        </w:rPr>
      </w:pPr>
    </w:p>
    <w:p w14:paraId="3D24A027" w14:textId="77777777" w:rsidR="0025149D" w:rsidRDefault="00F50A5A">
      <w:pPr>
        <w:ind w:left="8"/>
        <w:rPr>
          <w:b/>
          <w:bCs/>
        </w:rPr>
      </w:pPr>
      <w:r>
        <w:rPr>
          <w:b/>
          <w:bCs/>
        </w:rPr>
        <w:t xml:space="preserve">EDUCATION </w:t>
      </w:r>
    </w:p>
    <w:p w14:paraId="4120C8DE" w14:textId="77777777" w:rsidR="0025149D" w:rsidRDefault="0025149D">
      <w:pPr>
        <w:ind w:left="368" w:hanging="360"/>
        <w:rPr>
          <w:b/>
          <w:bCs/>
        </w:rPr>
      </w:pPr>
    </w:p>
    <w:p w14:paraId="21C6B82E" w14:textId="77777777" w:rsidR="0025149D" w:rsidRDefault="00F50A5A">
      <w:pPr>
        <w:ind w:left="368" w:hanging="360"/>
      </w:pPr>
      <w:r>
        <w:tab/>
        <w:t xml:space="preserve">MSW </w:t>
      </w:r>
      <w:r>
        <w:tab/>
        <w:t>May, 1998</w:t>
      </w:r>
      <w:r>
        <w:tab/>
        <w:t>Social Work</w:t>
      </w:r>
      <w:r>
        <w:tab/>
      </w:r>
      <w:proofErr w:type="gramStart"/>
      <w:r>
        <w:t>The</w:t>
      </w:r>
      <w:proofErr w:type="gramEnd"/>
      <w:r>
        <w:t xml:space="preserve"> University of Maine, Orono, Maine</w:t>
      </w:r>
    </w:p>
    <w:p w14:paraId="5F9473C8" w14:textId="77777777" w:rsidR="0025149D" w:rsidRDefault="0025149D">
      <w:pPr>
        <w:ind w:left="368" w:hanging="360"/>
      </w:pPr>
    </w:p>
    <w:p w14:paraId="5D2AACE6" w14:textId="77777777" w:rsidR="0025149D" w:rsidRDefault="00F50A5A">
      <w:pPr>
        <w:ind w:left="368" w:hanging="360"/>
      </w:pPr>
      <w:r>
        <w:tab/>
        <w:t>BA</w:t>
      </w:r>
      <w:r>
        <w:tab/>
      </w:r>
      <w:r>
        <w:tab/>
        <w:t>May, 1993</w:t>
      </w:r>
      <w:r>
        <w:tab/>
        <w:t>Mathematics</w:t>
      </w:r>
      <w:r>
        <w:tab/>
      </w:r>
      <w:proofErr w:type="gramStart"/>
      <w:r>
        <w:t>The</w:t>
      </w:r>
      <w:proofErr w:type="gramEnd"/>
      <w:r>
        <w:t xml:space="preserve"> College of Wooster, Wooster, Ohio</w:t>
      </w:r>
    </w:p>
    <w:p w14:paraId="4937ED50" w14:textId="77777777" w:rsidR="0025149D" w:rsidRDefault="0025149D">
      <w:pPr>
        <w:ind w:left="368" w:hanging="360"/>
      </w:pPr>
    </w:p>
    <w:p w14:paraId="0197F646" w14:textId="77777777" w:rsidR="0025149D" w:rsidRDefault="0025149D">
      <w:pPr>
        <w:ind w:left="368" w:hanging="360"/>
      </w:pPr>
    </w:p>
    <w:p w14:paraId="3DCF9799" w14:textId="77777777" w:rsidR="0025149D" w:rsidRDefault="00F50A5A">
      <w:pPr>
        <w:ind w:left="8"/>
        <w:rPr>
          <w:b/>
          <w:bCs/>
        </w:rPr>
      </w:pPr>
      <w:r>
        <w:rPr>
          <w:b/>
          <w:bCs/>
        </w:rPr>
        <w:t xml:space="preserve">ACADEMIC EXPERIENCE </w:t>
      </w:r>
    </w:p>
    <w:p w14:paraId="5FF79CF3" w14:textId="77777777" w:rsidR="0025149D" w:rsidRDefault="0025149D">
      <w:pPr>
        <w:ind w:left="368" w:hanging="360"/>
        <w:rPr>
          <w:b/>
          <w:bCs/>
        </w:rPr>
      </w:pPr>
    </w:p>
    <w:p w14:paraId="394D0FD0" w14:textId="77777777" w:rsidR="0025149D" w:rsidRDefault="00F50A5A">
      <w:pPr>
        <w:ind w:left="368" w:hanging="360"/>
      </w:pPr>
      <w:r>
        <w:t xml:space="preserve">Distance Program Coordinator, School of Social Work, </w:t>
      </w:r>
      <w:r>
        <w:t>University of Maine, Orono, Maine, January, 2022 – present</w:t>
      </w:r>
    </w:p>
    <w:p w14:paraId="5C6469DD" w14:textId="77777777" w:rsidR="0025149D" w:rsidRDefault="00F50A5A">
      <w:pPr>
        <w:numPr>
          <w:ilvl w:val="0"/>
          <w:numId w:val="14"/>
        </w:numPr>
      </w:pPr>
      <w:r>
        <w:t xml:space="preserve">Leads the MSW Distance Program, </w:t>
      </w:r>
      <w:r>
        <w:rPr>
          <w:rFonts w:cs="Times New Roman"/>
        </w:rPr>
        <w:t>a three-year, online-blended, 63-credit graduate program with approximately 75 to 85 students each year</w:t>
      </w:r>
    </w:p>
    <w:p w14:paraId="133E322F" w14:textId="77777777" w:rsidR="0025149D" w:rsidRDefault="00F50A5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Coordinates and provides administrative support for the Dista</w:t>
      </w:r>
      <w:r>
        <w:rPr>
          <w:rFonts w:cs="Times New Roman"/>
        </w:rPr>
        <w:t>nce Program.</w:t>
      </w:r>
    </w:p>
    <w:p w14:paraId="5417E1F5" w14:textId="77777777" w:rsidR="0025149D" w:rsidRDefault="00F50A5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Selects</w:t>
      </w:r>
      <w:r>
        <w:rPr>
          <w:rFonts w:cs="Times New Roman"/>
        </w:rPr>
        <w:t>, develops and evaluates practicum sites for students throughout the State, and sometimes outside Maine</w:t>
      </w:r>
    </w:p>
    <w:p w14:paraId="33444647" w14:textId="77777777" w:rsidR="0025149D" w:rsidRDefault="00F50A5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Screens and places all Distance MSW students, in coordination with the Field Coordinator and Field Team</w:t>
      </w:r>
    </w:p>
    <w:p w14:paraId="5D48D633" w14:textId="77777777" w:rsidR="0025149D" w:rsidRDefault="00F50A5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Assists the Field Coordinato</w:t>
      </w:r>
      <w:r>
        <w:rPr>
          <w:rFonts w:cs="Times New Roman"/>
        </w:rPr>
        <w:t>r in supporting Field Instructors through orientations and ongoing training</w:t>
      </w:r>
    </w:p>
    <w:p w14:paraId="4E4E5C83" w14:textId="77777777" w:rsidR="0025149D" w:rsidRDefault="00F50A5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Teaches two semesters of an online Field course each year</w:t>
      </w:r>
    </w:p>
    <w:p w14:paraId="2F3FDC57" w14:textId="77777777" w:rsidR="0025149D" w:rsidRDefault="00F50A5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Provides academic and professional advising for students in the Distance Program</w:t>
      </w:r>
    </w:p>
    <w:p w14:paraId="3FF4CBC6" w14:textId="77777777" w:rsidR="0025149D" w:rsidRDefault="00F50A5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Assesses, negotiates and mediates student</w:t>
      </w:r>
      <w:r>
        <w:rPr>
          <w:rFonts w:cs="Times New Roman"/>
        </w:rPr>
        <w:t>-agency difficulties as they arise, and attends relevant School academic review meetings regarding such difficulties</w:t>
      </w:r>
    </w:p>
    <w:p w14:paraId="2D3A406D" w14:textId="77777777" w:rsidR="0025149D" w:rsidRDefault="00F50A5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Assists </w:t>
      </w:r>
      <w:proofErr w:type="spellStart"/>
      <w:r>
        <w:rPr>
          <w:rFonts w:cs="Times New Roman"/>
        </w:rPr>
        <w:t>UMaineOnline</w:t>
      </w:r>
      <w:proofErr w:type="spellEnd"/>
      <w:r>
        <w:rPr>
          <w:rFonts w:cs="Times New Roman"/>
        </w:rPr>
        <w:t xml:space="preserve"> in marketing the program and the MSW Coordinator in conducting information sessions for potential applicants and orien</w:t>
      </w:r>
      <w:r>
        <w:rPr>
          <w:rFonts w:cs="Times New Roman"/>
        </w:rPr>
        <w:t>tations for new students</w:t>
      </w:r>
    </w:p>
    <w:p w14:paraId="2EC652BE" w14:textId="77777777" w:rsidR="0025149D" w:rsidRDefault="00F50A5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Attends faculty, MSW admissions, curriculum, field advisory, and administrative staff meetings at the School of Social Work</w:t>
      </w:r>
    </w:p>
    <w:p w14:paraId="0960FEE5" w14:textId="77777777" w:rsidR="0025149D" w:rsidRDefault="00F50A5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Participates on the Stewardship Committee addressing antiracism, diversity, equity and inclusion efforts at</w:t>
      </w:r>
      <w:r>
        <w:rPr>
          <w:rFonts w:cs="Times New Roman"/>
        </w:rPr>
        <w:t xml:space="preserve"> the School of Social Work</w:t>
      </w:r>
    </w:p>
    <w:p w14:paraId="691F4FAF" w14:textId="77777777" w:rsidR="0025149D" w:rsidRDefault="0025149D">
      <w:pPr>
        <w:ind w:left="368" w:hanging="360"/>
      </w:pPr>
    </w:p>
    <w:p w14:paraId="7140EB20" w14:textId="77777777" w:rsidR="0025149D" w:rsidRDefault="00F50A5A">
      <w:pPr>
        <w:ind w:left="368" w:hanging="360"/>
      </w:pPr>
      <w:r>
        <w:t xml:space="preserve">Adjunct Faculty, School of Social Work, University of Maine, Orono, Maine, September, 2011 – </w:t>
      </w:r>
      <w:r>
        <w:t>December, 2021</w:t>
      </w:r>
      <w:r>
        <w:t xml:space="preserve"> </w:t>
      </w:r>
    </w:p>
    <w:p w14:paraId="628922CF" w14:textId="77777777" w:rsidR="0025149D" w:rsidRDefault="00F50A5A">
      <w:pPr>
        <w:numPr>
          <w:ilvl w:val="0"/>
          <w:numId w:val="2"/>
        </w:numPr>
      </w:pPr>
      <w:r>
        <w:t>Taught</w:t>
      </w:r>
      <w:r>
        <w:t xml:space="preserve"> two sections of MSW Specialization Year Field Seminar as Faculty </w:t>
      </w:r>
      <w:proofErr w:type="spellStart"/>
      <w:r>
        <w:t>Liason</w:t>
      </w:r>
      <w:proofErr w:type="spellEnd"/>
      <w:r>
        <w:t>, one section on campus and one section online blended synchronous, weekly, including monitoring and communicating with students’ field placements, current academic year</w:t>
      </w:r>
    </w:p>
    <w:p w14:paraId="42094687" w14:textId="77777777" w:rsidR="0025149D" w:rsidRDefault="00F50A5A">
      <w:pPr>
        <w:numPr>
          <w:ilvl w:val="0"/>
          <w:numId w:val="2"/>
        </w:numPr>
      </w:pPr>
      <w:r>
        <w:t>Participated</w:t>
      </w:r>
      <w:r>
        <w:t xml:space="preserve"> i</w:t>
      </w:r>
      <w:r>
        <w:t xml:space="preserve">n </w:t>
      </w:r>
      <w:proofErr w:type="spellStart"/>
      <w:r>
        <w:t>SWEduActs</w:t>
      </w:r>
      <w:proofErr w:type="spellEnd"/>
      <w:r>
        <w:t xml:space="preserve"> monthly peer </w:t>
      </w:r>
      <w:proofErr w:type="gramStart"/>
      <w:r>
        <w:t>drop in</w:t>
      </w:r>
      <w:proofErr w:type="gramEnd"/>
      <w:r>
        <w:t xml:space="preserve"> group focused on </w:t>
      </w:r>
      <w:r>
        <w:rPr>
          <w:rFonts w:ascii="Helvetica Neue;serif" w:hAnsi="Helvetica Neue;serif"/>
          <w:color w:val="000000"/>
        </w:rPr>
        <w:t>taking action to address racism and intersecting oppressions in social work education, September, 2021 – present</w:t>
      </w:r>
    </w:p>
    <w:p w14:paraId="78E36F06" w14:textId="77777777" w:rsidR="0025149D" w:rsidRDefault="00F50A5A">
      <w:pPr>
        <w:numPr>
          <w:ilvl w:val="0"/>
          <w:numId w:val="2"/>
        </w:numPr>
      </w:pPr>
      <w:r>
        <w:rPr>
          <w:rFonts w:ascii="Helvetica Neue;serif" w:hAnsi="Helvetica Neue;serif"/>
          <w:color w:val="000000"/>
        </w:rPr>
        <w:t>Acted</w:t>
      </w:r>
      <w:r>
        <w:rPr>
          <w:rFonts w:ascii="Helvetica Neue;serif" w:hAnsi="Helvetica Neue;serif"/>
          <w:color w:val="000000"/>
        </w:rPr>
        <w:t xml:space="preserve"> as Field Instructor for MSW &amp; BSW students placed at Rape Response Services, Bangor, ME, 2018 – present.</w:t>
      </w:r>
    </w:p>
    <w:p w14:paraId="48272C0B" w14:textId="77777777" w:rsidR="0025149D" w:rsidRDefault="00F50A5A">
      <w:pPr>
        <w:numPr>
          <w:ilvl w:val="0"/>
          <w:numId w:val="2"/>
        </w:numPr>
      </w:pPr>
      <w:r>
        <w:t>Taught</w:t>
      </w:r>
      <w:r>
        <w:t xml:space="preserve"> two online sections as Faculty </w:t>
      </w:r>
      <w:proofErr w:type="spellStart"/>
      <w:r>
        <w:t>Liason</w:t>
      </w:r>
      <w:proofErr w:type="spellEnd"/>
      <w:r>
        <w:t xml:space="preserve"> for the MSW Specialization Year Field Seminar through Covid, </w:t>
      </w:r>
      <w:r>
        <w:t>2020-2021 academic year</w:t>
      </w:r>
    </w:p>
    <w:p w14:paraId="21D18D5F" w14:textId="77777777" w:rsidR="0025149D" w:rsidRDefault="00F50A5A">
      <w:pPr>
        <w:numPr>
          <w:ilvl w:val="0"/>
          <w:numId w:val="2"/>
        </w:numPr>
      </w:pPr>
      <w:r>
        <w:t>Taught</w:t>
      </w:r>
      <w:r>
        <w:t xml:space="preserve"> one campus se</w:t>
      </w:r>
      <w:r>
        <w:t xml:space="preserve">ction as Faculty </w:t>
      </w:r>
      <w:proofErr w:type="spellStart"/>
      <w:r>
        <w:t>Liason</w:t>
      </w:r>
      <w:proofErr w:type="spellEnd"/>
      <w:r>
        <w:t xml:space="preserve"> for the MSW Specialization Year Field Seminar, 2011 – 2020</w:t>
      </w:r>
    </w:p>
    <w:p w14:paraId="7F293426" w14:textId="77777777" w:rsidR="0025149D" w:rsidRDefault="00F50A5A">
      <w:pPr>
        <w:numPr>
          <w:ilvl w:val="0"/>
          <w:numId w:val="2"/>
        </w:numPr>
      </w:pPr>
      <w:r>
        <w:t>Acted as Field Instructor for MSW students placed at the Glenburn School, Glenburn, Maine, 2014 - 2016</w:t>
      </w:r>
    </w:p>
    <w:p w14:paraId="6AC2904F" w14:textId="77777777" w:rsidR="0025149D" w:rsidRDefault="0025149D">
      <w:pPr>
        <w:ind w:left="368" w:hanging="360"/>
      </w:pPr>
    </w:p>
    <w:p w14:paraId="4527264D" w14:textId="77777777" w:rsidR="0025149D" w:rsidRDefault="00F50A5A">
      <w:pPr>
        <w:ind w:left="368" w:hanging="360"/>
      </w:pPr>
      <w:r>
        <w:t>Research Assistant, Center for Community Inclusion, University of Mai</w:t>
      </w:r>
      <w:r>
        <w:t>ne, Orono, Maine, Sept, 1997 – May, 1998</w:t>
      </w:r>
    </w:p>
    <w:p w14:paraId="09F53EA1" w14:textId="77777777" w:rsidR="0025149D" w:rsidRDefault="00F50A5A">
      <w:pPr>
        <w:numPr>
          <w:ilvl w:val="0"/>
          <w:numId w:val="6"/>
        </w:numPr>
      </w:pPr>
      <w:r>
        <w:t>Assisted in gathering and reporting needs assessment findings for the Maine Adolescent Transition Partnership grant</w:t>
      </w:r>
    </w:p>
    <w:p w14:paraId="2070541F" w14:textId="77777777" w:rsidR="0025149D" w:rsidRDefault="0025149D"/>
    <w:p w14:paraId="1057F47E" w14:textId="77777777" w:rsidR="0025149D" w:rsidRDefault="0025149D">
      <w:pPr>
        <w:ind w:left="8"/>
      </w:pPr>
    </w:p>
    <w:p w14:paraId="194B4757" w14:textId="77777777" w:rsidR="0025149D" w:rsidRDefault="00F50A5A">
      <w:pPr>
        <w:ind w:left="8"/>
        <w:rPr>
          <w:b/>
          <w:bCs/>
        </w:rPr>
      </w:pPr>
      <w:r>
        <w:rPr>
          <w:b/>
          <w:bCs/>
        </w:rPr>
        <w:lastRenderedPageBreak/>
        <w:t>LICENSURE</w:t>
      </w:r>
    </w:p>
    <w:p w14:paraId="77FC859B" w14:textId="77777777" w:rsidR="0025149D" w:rsidRDefault="0025149D">
      <w:pPr>
        <w:ind w:left="8"/>
        <w:rPr>
          <w:b/>
          <w:bCs/>
        </w:rPr>
      </w:pPr>
    </w:p>
    <w:p w14:paraId="2D9E8392" w14:textId="77777777" w:rsidR="0025149D" w:rsidRDefault="00F50A5A">
      <w:pPr>
        <w:ind w:left="8"/>
      </w:pPr>
      <w:r>
        <w:t>Licensed Clinical Social Worker, State of Maine, 4/1/03-4/30/23</w:t>
      </w:r>
    </w:p>
    <w:p w14:paraId="352A400C" w14:textId="77777777" w:rsidR="0025149D" w:rsidRDefault="0025149D">
      <w:pPr>
        <w:ind w:left="8"/>
      </w:pPr>
    </w:p>
    <w:p w14:paraId="30E7D531" w14:textId="77777777" w:rsidR="0025149D" w:rsidRDefault="00F50A5A">
      <w:pPr>
        <w:ind w:left="8"/>
      </w:pPr>
      <w:r>
        <w:t>Licensed Master Socia</w:t>
      </w:r>
      <w:r>
        <w:t>l Worker - Conditional Clinical, State of Maine, 11/17/00- 3/31/03</w:t>
      </w:r>
    </w:p>
    <w:p w14:paraId="48EA818E" w14:textId="77777777" w:rsidR="0025149D" w:rsidRDefault="0025149D">
      <w:pPr>
        <w:ind w:left="8"/>
      </w:pPr>
    </w:p>
    <w:p w14:paraId="67790CBC" w14:textId="77777777" w:rsidR="0025149D" w:rsidRDefault="00F50A5A">
      <w:r>
        <w:t>Licensed Master Social Worker, State of Maine, 5/14/99 – 11/16/00</w:t>
      </w:r>
    </w:p>
    <w:p w14:paraId="29EA7492" w14:textId="77777777" w:rsidR="0025149D" w:rsidRDefault="0025149D">
      <w:pPr>
        <w:ind w:left="8"/>
        <w:rPr>
          <w:b/>
          <w:bCs/>
        </w:rPr>
      </w:pPr>
    </w:p>
    <w:p w14:paraId="2286CA93" w14:textId="77777777" w:rsidR="0025149D" w:rsidRDefault="0025149D">
      <w:pPr>
        <w:ind w:left="8"/>
        <w:rPr>
          <w:b/>
          <w:bCs/>
        </w:rPr>
      </w:pPr>
    </w:p>
    <w:p w14:paraId="28163276" w14:textId="77777777" w:rsidR="0025149D" w:rsidRDefault="00F50A5A">
      <w:pPr>
        <w:ind w:left="8"/>
        <w:rPr>
          <w:b/>
          <w:bCs/>
        </w:rPr>
      </w:pPr>
      <w:r>
        <w:rPr>
          <w:b/>
          <w:bCs/>
        </w:rPr>
        <w:t>PROFESSIONAL SOCIAL WORK EXPERIENCE</w:t>
      </w:r>
    </w:p>
    <w:p w14:paraId="769A9029" w14:textId="77777777" w:rsidR="0025149D" w:rsidRDefault="0025149D">
      <w:pPr>
        <w:ind w:left="368" w:hanging="360"/>
        <w:rPr>
          <w:b/>
          <w:bCs/>
        </w:rPr>
      </w:pPr>
    </w:p>
    <w:p w14:paraId="2299770C" w14:textId="77777777" w:rsidR="0025149D" w:rsidRDefault="00F50A5A">
      <w:pPr>
        <w:ind w:left="368" w:hanging="360"/>
      </w:pPr>
      <w:r>
        <w:t>Clinical Social Worker in Private Practice, Bangor, Maine, July, 2004 – present</w:t>
      </w:r>
    </w:p>
    <w:p w14:paraId="7478CE77" w14:textId="77777777" w:rsidR="0025149D" w:rsidRDefault="00F50A5A">
      <w:pPr>
        <w:numPr>
          <w:ilvl w:val="0"/>
          <w:numId w:val="3"/>
        </w:numPr>
      </w:pPr>
      <w:r>
        <w:t>Provide individual and family therapy to children, adolescents and adults across the lifespan who experience depression, anxiety, trauma and adjustment disorders, grief and loss, substance use disorders and co-dependency, autism spectrum disorders, as well</w:t>
      </w:r>
      <w:r>
        <w:t xml:space="preserve"> as school, work and family challenges</w:t>
      </w:r>
    </w:p>
    <w:p w14:paraId="59959388" w14:textId="77777777" w:rsidR="0025149D" w:rsidRDefault="00F50A5A">
      <w:pPr>
        <w:numPr>
          <w:ilvl w:val="0"/>
          <w:numId w:val="3"/>
        </w:numPr>
      </w:pPr>
      <w:r>
        <w:t xml:space="preserve">Provide clinical consultation to social workers for licensing and </w:t>
      </w:r>
      <w:proofErr w:type="spellStart"/>
      <w:r>
        <w:t>MaineCare</w:t>
      </w:r>
      <w:proofErr w:type="spellEnd"/>
      <w:r>
        <w:t xml:space="preserve"> requirements</w:t>
      </w:r>
    </w:p>
    <w:p w14:paraId="5A499C40" w14:textId="77777777" w:rsidR="0025149D" w:rsidRDefault="00F50A5A">
      <w:pPr>
        <w:numPr>
          <w:ilvl w:val="0"/>
          <w:numId w:val="3"/>
        </w:numPr>
      </w:pPr>
      <w:r>
        <w:t>Receive individual clinical supervision twice monthly, and 1-2 times monthly group supervision</w:t>
      </w:r>
    </w:p>
    <w:p w14:paraId="54FC26E7" w14:textId="77777777" w:rsidR="0025149D" w:rsidRDefault="00F50A5A">
      <w:pPr>
        <w:numPr>
          <w:ilvl w:val="0"/>
          <w:numId w:val="3"/>
        </w:numPr>
      </w:pPr>
      <w:r>
        <w:t>Maintain competency through train</w:t>
      </w:r>
      <w:r>
        <w:t xml:space="preserve">ings in best practices for </w:t>
      </w:r>
      <w:r>
        <w:t>quality of care and licensing</w:t>
      </w:r>
    </w:p>
    <w:p w14:paraId="686D5C15" w14:textId="77777777" w:rsidR="0025149D" w:rsidRDefault="0025149D">
      <w:pPr>
        <w:ind w:left="368" w:hanging="360"/>
      </w:pPr>
    </w:p>
    <w:p w14:paraId="46728E9C" w14:textId="77777777" w:rsidR="0025149D" w:rsidRDefault="00F50A5A">
      <w:pPr>
        <w:ind w:left="368" w:hanging="360"/>
      </w:pPr>
      <w:r>
        <w:t xml:space="preserve">Clinical Consultant, Rape Response Services, Bangor, Maine, October, 2012 – present </w:t>
      </w:r>
    </w:p>
    <w:p w14:paraId="33D5CF9D" w14:textId="77777777" w:rsidR="0025149D" w:rsidRDefault="00F50A5A">
      <w:pPr>
        <w:numPr>
          <w:ilvl w:val="0"/>
          <w:numId w:val="4"/>
        </w:numPr>
      </w:pPr>
      <w:r>
        <w:t>Facilitate monthly group consultation and as needed individual consultation to RRS and Child Advocacy Center staf</w:t>
      </w:r>
      <w:r>
        <w:t xml:space="preserve">f in providing services to clients </w:t>
      </w:r>
      <w:r>
        <w:rPr>
          <w:rFonts w:cs="Times New Roman"/>
          <w:w w:val="105"/>
        </w:rPr>
        <w:t>with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high</w:t>
      </w:r>
      <w:r>
        <w:rPr>
          <w:rFonts w:cs="Times New Roman"/>
          <w:spacing w:val="-4"/>
          <w:w w:val="105"/>
        </w:rPr>
        <w:t xml:space="preserve"> </w:t>
      </w:r>
      <w:r>
        <w:rPr>
          <w:rFonts w:cs="Times New Roman"/>
          <w:w w:val="105"/>
        </w:rPr>
        <w:t>level,</w:t>
      </w:r>
      <w:r>
        <w:rPr>
          <w:rFonts w:cs="Times New Roman"/>
          <w:spacing w:val="-7"/>
          <w:w w:val="105"/>
        </w:rPr>
        <w:t xml:space="preserve"> </w:t>
      </w:r>
      <w:r>
        <w:rPr>
          <w:rFonts w:cs="Times New Roman"/>
          <w:w w:val="105"/>
        </w:rPr>
        <w:t>trauma related,</w:t>
      </w:r>
      <w:r>
        <w:rPr>
          <w:rFonts w:cs="Times New Roman"/>
          <w:spacing w:val="-31"/>
          <w:w w:val="105"/>
        </w:rPr>
        <w:t xml:space="preserve"> </w:t>
      </w:r>
      <w:r>
        <w:rPr>
          <w:rFonts w:cs="Times New Roman"/>
          <w:w w:val="105"/>
        </w:rPr>
        <w:t>mental</w:t>
      </w:r>
      <w:r>
        <w:rPr>
          <w:rFonts w:cs="Times New Roman"/>
          <w:spacing w:val="-5"/>
          <w:w w:val="105"/>
        </w:rPr>
        <w:t xml:space="preserve"> </w:t>
      </w:r>
      <w:r>
        <w:rPr>
          <w:rFonts w:cs="Times New Roman"/>
          <w:w w:val="105"/>
        </w:rPr>
        <w:t>health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needs</w:t>
      </w:r>
    </w:p>
    <w:p w14:paraId="2C8A84D1" w14:textId="77777777" w:rsidR="0025149D" w:rsidRDefault="00F50A5A">
      <w:pPr>
        <w:numPr>
          <w:ilvl w:val="0"/>
          <w:numId w:val="4"/>
        </w:numPr>
      </w:pPr>
      <w:r>
        <w:rPr>
          <w:rFonts w:cs="Times New Roman"/>
          <w:spacing w:val="-7"/>
          <w:w w:val="105"/>
        </w:rPr>
        <w:t>A</w:t>
      </w:r>
      <w:r>
        <w:rPr>
          <w:rFonts w:cs="Times New Roman"/>
          <w:w w:val="105"/>
        </w:rPr>
        <w:t>ssist</w:t>
      </w:r>
      <w:r>
        <w:rPr>
          <w:rFonts w:cs="Times New Roman"/>
          <w:spacing w:val="-12"/>
          <w:w w:val="105"/>
        </w:rPr>
        <w:t xml:space="preserve"> </w:t>
      </w:r>
      <w:r>
        <w:rPr>
          <w:rFonts w:cs="Times New Roman"/>
          <w:w w:val="105"/>
        </w:rPr>
        <w:t>staff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w w:val="105"/>
        </w:rPr>
        <w:t>in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providing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w w:val="105"/>
        </w:rPr>
        <w:t>a</w:t>
      </w:r>
      <w:r>
        <w:rPr>
          <w:rFonts w:cs="Times New Roman"/>
          <w:w w:val="97"/>
        </w:rPr>
        <w:t xml:space="preserve"> </w:t>
      </w:r>
      <w:r>
        <w:rPr>
          <w:rFonts w:cs="Times New Roman"/>
          <w:w w:val="105"/>
        </w:rPr>
        <w:t>client centered,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w w:val="105"/>
        </w:rPr>
        <w:t>choice</w:t>
      </w:r>
      <w:r>
        <w:rPr>
          <w:rFonts w:cs="Times New Roman"/>
          <w:spacing w:val="-23"/>
          <w:w w:val="105"/>
        </w:rPr>
        <w:t xml:space="preserve"> </w:t>
      </w:r>
      <w:r>
        <w:rPr>
          <w:rFonts w:cs="Times New Roman"/>
          <w:w w:val="105"/>
        </w:rPr>
        <w:t>based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and</w:t>
      </w:r>
      <w:r>
        <w:rPr>
          <w:rFonts w:cs="Times New Roman"/>
          <w:spacing w:val="-16"/>
          <w:w w:val="105"/>
        </w:rPr>
        <w:t xml:space="preserve"> </w:t>
      </w:r>
      <w:proofErr w:type="gramStart"/>
      <w:r>
        <w:rPr>
          <w:rFonts w:cs="Times New Roman"/>
          <w:w w:val="105"/>
        </w:rPr>
        <w:t>community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based</w:t>
      </w:r>
      <w:proofErr w:type="gramEnd"/>
      <w:r>
        <w:rPr>
          <w:rFonts w:cs="Times New Roman"/>
          <w:spacing w:val="-7"/>
          <w:w w:val="105"/>
        </w:rPr>
        <w:t xml:space="preserve"> </w:t>
      </w:r>
      <w:r>
        <w:rPr>
          <w:rFonts w:cs="Times New Roman"/>
          <w:w w:val="105"/>
        </w:rPr>
        <w:t>approach</w:t>
      </w:r>
      <w:r>
        <w:rPr>
          <w:rFonts w:cs="Times New Roman"/>
          <w:spacing w:val="-3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services, including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w w:val="105"/>
        </w:rPr>
        <w:t>case</w:t>
      </w:r>
      <w:r>
        <w:rPr>
          <w:rFonts w:cs="Times New Roman"/>
          <w:spacing w:val="-23"/>
          <w:w w:val="105"/>
        </w:rPr>
        <w:t xml:space="preserve"> </w:t>
      </w:r>
      <w:r>
        <w:rPr>
          <w:rFonts w:cs="Times New Roman"/>
          <w:w w:val="105"/>
        </w:rPr>
        <w:t>reviews,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w w:val="105"/>
        </w:rPr>
        <w:t>identifying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w w:val="105"/>
        </w:rPr>
        <w:t>strengths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and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needs</w:t>
      </w:r>
      <w:r>
        <w:rPr>
          <w:rFonts w:cs="Times New Roman"/>
          <w:spacing w:val="-13"/>
          <w:w w:val="105"/>
        </w:rPr>
        <w:t xml:space="preserve"> </w:t>
      </w:r>
      <w:r>
        <w:rPr>
          <w:rFonts w:cs="Times New Roman"/>
          <w:w w:val="105"/>
        </w:rPr>
        <w:t>among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w w:val="105"/>
        </w:rPr>
        <w:t>individual</w:t>
      </w:r>
      <w:r>
        <w:rPr>
          <w:rFonts w:cs="Times New Roman"/>
        </w:rPr>
        <w:t xml:space="preserve"> </w:t>
      </w:r>
      <w:r>
        <w:rPr>
          <w:rFonts w:cs="Times New Roman"/>
          <w:w w:val="105"/>
        </w:rPr>
        <w:t>clients,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w w:val="105"/>
        </w:rPr>
        <w:t>problem solving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w w:val="105"/>
        </w:rPr>
        <w:t>areas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w w:val="105"/>
        </w:rPr>
        <w:t>concerns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and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w w:val="105"/>
        </w:rPr>
        <w:t>identifying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w w:val="105"/>
        </w:rPr>
        <w:t>community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w w:val="105"/>
        </w:rPr>
        <w:t>resources</w:t>
      </w:r>
    </w:p>
    <w:p w14:paraId="5916040A" w14:textId="77777777" w:rsidR="0025149D" w:rsidRDefault="00F50A5A">
      <w:pPr>
        <w:numPr>
          <w:ilvl w:val="0"/>
          <w:numId w:val="4"/>
        </w:numPr>
      </w:pPr>
      <w:r>
        <w:rPr>
          <w:rFonts w:cs="Times New Roman"/>
          <w:spacing w:val="24"/>
          <w:w w:val="105"/>
        </w:rPr>
        <w:t xml:space="preserve">Provide </w:t>
      </w:r>
      <w:r>
        <w:rPr>
          <w:rFonts w:cs="Times New Roman"/>
        </w:rPr>
        <w:t>training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specific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topics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relating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trauma based mental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health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needs, </w:t>
      </w:r>
      <w:r>
        <w:t xml:space="preserve">as well as staff's own </w:t>
      </w:r>
      <w:proofErr w:type="spellStart"/>
      <w:r>
        <w:t>self care</w:t>
      </w:r>
      <w:proofErr w:type="spellEnd"/>
      <w:r>
        <w:t xml:space="preserve"> and professional ethics</w:t>
      </w:r>
    </w:p>
    <w:p w14:paraId="3CA5E3BA" w14:textId="77777777" w:rsidR="0025149D" w:rsidRDefault="0025149D"/>
    <w:p w14:paraId="431E2638" w14:textId="77777777" w:rsidR="0025149D" w:rsidRDefault="00F50A5A">
      <w:r>
        <w:t xml:space="preserve">Practice Consultant, State of Maine Board of Social Work Licensure, Augusta, Maine, June 2018 – January, 2019 and August, 2021 - </w:t>
      </w:r>
      <w:r>
        <w:t>present</w:t>
      </w:r>
    </w:p>
    <w:p w14:paraId="76AD0F67" w14:textId="77777777" w:rsidR="0025149D" w:rsidRDefault="00F50A5A">
      <w:pPr>
        <w:numPr>
          <w:ilvl w:val="0"/>
          <w:numId w:val="13"/>
        </w:numPr>
      </w:pPr>
      <w:r>
        <w:t>Provide consultation to social workers concerning Consent Agreements with the Board</w:t>
      </w:r>
    </w:p>
    <w:p w14:paraId="6834D32F" w14:textId="77777777" w:rsidR="0025149D" w:rsidRDefault="0025149D"/>
    <w:p w14:paraId="4D969A26" w14:textId="77777777" w:rsidR="0025149D" w:rsidRDefault="00F50A5A">
      <w:r>
        <w:t>Consultant/Expert Witness, State o</w:t>
      </w:r>
      <w:r>
        <w:t>f Maine Board of Social Work Licensure, Augusta, Maine, February, 2019 – April, 2019</w:t>
      </w:r>
    </w:p>
    <w:p w14:paraId="25A4891C" w14:textId="77777777" w:rsidR="0025149D" w:rsidRDefault="00F50A5A">
      <w:pPr>
        <w:numPr>
          <w:ilvl w:val="0"/>
          <w:numId w:val="13"/>
        </w:numPr>
      </w:pPr>
      <w:bookmarkStart w:id="0" w:name="__DdeLink__344_2539319997"/>
      <w:r>
        <w:t>Provided consultation and prepared expert witness statement/testimony in Board complaint</w:t>
      </w:r>
      <w:bookmarkEnd w:id="0"/>
    </w:p>
    <w:p w14:paraId="342CC0D4" w14:textId="77777777" w:rsidR="0025149D" w:rsidRDefault="0025149D"/>
    <w:p w14:paraId="33EE4DB2" w14:textId="77777777" w:rsidR="0025149D" w:rsidRDefault="00F50A5A">
      <w:pPr>
        <w:ind w:left="368" w:hanging="360"/>
      </w:pPr>
      <w:r>
        <w:t>Contracted School Consultant, Unorganized Territories, Orono &amp; Old Town School De</w:t>
      </w:r>
      <w:r>
        <w:t>partments, Old Town &amp; Orono, Maine, January, 2010 – June, 2014</w:t>
      </w:r>
    </w:p>
    <w:p w14:paraId="582786D8" w14:textId="77777777" w:rsidR="0025149D" w:rsidRDefault="00F50A5A">
      <w:pPr>
        <w:numPr>
          <w:ilvl w:val="0"/>
          <w:numId w:val="5"/>
        </w:numPr>
      </w:pPr>
      <w:r>
        <w:t>Met with identified special education students to provide clinical social work services weekly, as well as consultation with students' school teams to address their emotional needs</w:t>
      </w:r>
    </w:p>
    <w:p w14:paraId="7F6CFCDC" w14:textId="77777777" w:rsidR="0025149D" w:rsidRDefault="0025149D">
      <w:pPr>
        <w:ind w:left="368" w:hanging="360"/>
      </w:pPr>
    </w:p>
    <w:p w14:paraId="132D6F72" w14:textId="77777777" w:rsidR="0025149D" w:rsidRDefault="00F50A5A">
      <w:pPr>
        <w:ind w:left="368" w:hanging="360"/>
      </w:pPr>
      <w:r>
        <w:t>School Soci</w:t>
      </w:r>
      <w:r>
        <w:t>al Worker, Nokomis Regional High School, Newport, Maine, September, 2003 – June, 2006</w:t>
      </w:r>
    </w:p>
    <w:p w14:paraId="51193511" w14:textId="77777777" w:rsidR="0025149D" w:rsidRDefault="00F50A5A">
      <w:pPr>
        <w:numPr>
          <w:ilvl w:val="0"/>
          <w:numId w:val="7"/>
        </w:numPr>
      </w:pPr>
      <w:r>
        <w:t>Provided clinical social work services to day treatment students, coordinated care for the needs of students who resided in the girls group home for adolescents in foster</w:t>
      </w:r>
      <w:r>
        <w:t xml:space="preserve"> care, and offered supportive counseling and mental health events to the high school population in general</w:t>
      </w:r>
    </w:p>
    <w:p w14:paraId="4F15A00C" w14:textId="77777777" w:rsidR="0025149D" w:rsidRDefault="0025149D">
      <w:pPr>
        <w:ind w:left="368" w:hanging="360"/>
      </w:pPr>
    </w:p>
    <w:p w14:paraId="0BA9C228" w14:textId="77777777" w:rsidR="0025149D" w:rsidRDefault="00F50A5A">
      <w:pPr>
        <w:ind w:left="368" w:hanging="360"/>
      </w:pPr>
      <w:r>
        <w:t>Training and Development Manager, Wings for Children &amp; Families, Inc, Bangor, ME, June 2002 – Sept 2003</w:t>
      </w:r>
    </w:p>
    <w:p w14:paraId="0A8A2B30" w14:textId="77777777" w:rsidR="0025149D" w:rsidRDefault="00F50A5A">
      <w:pPr>
        <w:numPr>
          <w:ilvl w:val="0"/>
          <w:numId w:val="8"/>
        </w:numPr>
      </w:pPr>
      <w:r>
        <w:t xml:space="preserve">Coordinated with agency managers to provide </w:t>
      </w:r>
      <w:r>
        <w:t xml:space="preserve">comprehensive training to Intensive Case Managers and agency staff, as well as training and facilitation in the community using the Wraparound process </w:t>
      </w:r>
    </w:p>
    <w:p w14:paraId="71A77BD1" w14:textId="77777777" w:rsidR="0025149D" w:rsidRDefault="0025149D">
      <w:pPr>
        <w:ind w:left="368" w:hanging="360"/>
      </w:pPr>
    </w:p>
    <w:p w14:paraId="414607A6" w14:textId="77777777" w:rsidR="0025149D" w:rsidRDefault="00F50A5A">
      <w:pPr>
        <w:ind w:left="368" w:hanging="360"/>
      </w:pPr>
      <w:r>
        <w:t>Clinical Supervisor, Wings for Children &amp; Families, Inc., Bangor, Maine, January, 2002 – June, 2002</w:t>
      </w:r>
    </w:p>
    <w:p w14:paraId="36A0358F" w14:textId="77777777" w:rsidR="0025149D" w:rsidRDefault="00F50A5A">
      <w:pPr>
        <w:numPr>
          <w:ilvl w:val="0"/>
          <w:numId w:val="9"/>
        </w:numPr>
      </w:pPr>
      <w:r>
        <w:t>Supervised Intensive Case Managers providing care coordination for children with severe emotional and behavioral mental health needs</w:t>
      </w:r>
    </w:p>
    <w:p w14:paraId="3B338903" w14:textId="77777777" w:rsidR="0025149D" w:rsidRDefault="0025149D">
      <w:pPr>
        <w:ind w:left="368" w:hanging="360"/>
      </w:pPr>
    </w:p>
    <w:p w14:paraId="431C1EAB" w14:textId="77777777" w:rsidR="0025149D" w:rsidRDefault="00F50A5A">
      <w:pPr>
        <w:ind w:left="368" w:hanging="360"/>
      </w:pPr>
      <w:r>
        <w:t>Intensive Case Manager/Wraparound Facilitator, Wings for Children &amp; Families, Inc., Bangor, Maine, May, 1998 – December, 2</w:t>
      </w:r>
      <w:r>
        <w:t>001</w:t>
      </w:r>
    </w:p>
    <w:p w14:paraId="28D15326" w14:textId="77777777" w:rsidR="0025149D" w:rsidRDefault="00F50A5A">
      <w:pPr>
        <w:numPr>
          <w:ilvl w:val="0"/>
          <w:numId w:val="10"/>
        </w:numPr>
      </w:pPr>
      <w:r>
        <w:t xml:space="preserve">Facilitated care and team process for children with severe emotional and behavioral mental health needs and their families using the Wraparound process </w:t>
      </w:r>
    </w:p>
    <w:p w14:paraId="016FA828" w14:textId="77777777" w:rsidR="0025149D" w:rsidRDefault="0025149D">
      <w:pPr>
        <w:ind w:left="368" w:hanging="360"/>
      </w:pPr>
    </w:p>
    <w:p w14:paraId="3392C7B8" w14:textId="77777777" w:rsidR="0025149D" w:rsidRDefault="00F50A5A">
      <w:pPr>
        <w:ind w:left="368" w:hanging="360"/>
      </w:pPr>
      <w:r>
        <w:t xml:space="preserve">Graduate Research Assistant for the Maine Adolescent Transition Partnership, Center for Community </w:t>
      </w:r>
      <w:r>
        <w:t>Inclusion, University of Maine, Orono, Maine, September, 1997 – May, 1998</w:t>
      </w:r>
    </w:p>
    <w:p w14:paraId="2104B8BC" w14:textId="77777777" w:rsidR="0025149D" w:rsidRDefault="00F50A5A">
      <w:pPr>
        <w:numPr>
          <w:ilvl w:val="0"/>
          <w:numId w:val="11"/>
        </w:numPr>
      </w:pPr>
      <w:r>
        <w:t>Helped gather and report needs assessment findings for the Maine Adolescent Transition Partnership grant</w:t>
      </w:r>
    </w:p>
    <w:p w14:paraId="4D2FCFF0" w14:textId="77777777" w:rsidR="0025149D" w:rsidRDefault="0025149D">
      <w:pPr>
        <w:ind w:left="368" w:hanging="360"/>
      </w:pPr>
    </w:p>
    <w:p w14:paraId="3E48FEE5" w14:textId="77777777" w:rsidR="0025149D" w:rsidRDefault="00F50A5A">
      <w:pPr>
        <w:ind w:left="368" w:hanging="360"/>
      </w:pPr>
      <w:r>
        <w:t>Volunteer Coordinator, Rape Response Services, Bangor, Maine, June - Septemb</w:t>
      </w:r>
      <w:r>
        <w:t>er, 1997</w:t>
      </w:r>
    </w:p>
    <w:p w14:paraId="11676B1D" w14:textId="77777777" w:rsidR="0025149D" w:rsidRDefault="00F50A5A">
      <w:pPr>
        <w:numPr>
          <w:ilvl w:val="0"/>
          <w:numId w:val="12"/>
        </w:numPr>
      </w:pPr>
      <w:r>
        <w:t>Provided training to new advocates for hotline and hospital calls, and tracked and reported volunteer contacts</w:t>
      </w:r>
    </w:p>
    <w:p w14:paraId="4784FBCB" w14:textId="77777777" w:rsidR="0025149D" w:rsidRDefault="0025149D"/>
    <w:p w14:paraId="53BC86CB" w14:textId="77777777" w:rsidR="0025149D" w:rsidRDefault="0025149D"/>
    <w:p w14:paraId="028BF0BE" w14:textId="77777777" w:rsidR="0025149D" w:rsidRDefault="00F50A5A">
      <w:pPr>
        <w:ind w:left="368" w:hanging="360"/>
        <w:rPr>
          <w:b/>
          <w:bCs/>
        </w:rPr>
      </w:pPr>
      <w:r>
        <w:rPr>
          <w:b/>
          <w:bCs/>
        </w:rPr>
        <w:t>TRAININGS ATTENDED</w:t>
      </w:r>
    </w:p>
    <w:p w14:paraId="4D9F5814" w14:textId="77777777" w:rsidR="0025149D" w:rsidRDefault="0025149D">
      <w:pPr>
        <w:ind w:left="368" w:hanging="360"/>
        <w:rPr>
          <w:b/>
          <w:bCs/>
        </w:rPr>
      </w:pPr>
    </w:p>
    <w:p w14:paraId="7502D3CD" w14:textId="77777777" w:rsidR="0025149D" w:rsidRDefault="00F50A5A">
      <w:pPr>
        <w:ind w:left="368" w:hanging="360"/>
      </w:pPr>
      <w:r>
        <w:rPr>
          <w:i/>
          <w:iCs/>
        </w:rPr>
        <w:t xml:space="preserve">The Ethics of Diversity, Equity, &amp; Inclusion, </w:t>
      </w:r>
      <w:r>
        <w:t>Society for Social Work Leadership in Health Care, 10/21/21</w:t>
      </w:r>
    </w:p>
    <w:p w14:paraId="08845CD5" w14:textId="77777777" w:rsidR="0025149D" w:rsidRDefault="0025149D">
      <w:pPr>
        <w:ind w:left="368" w:hanging="360"/>
        <w:rPr>
          <w:i/>
          <w:iCs/>
        </w:rPr>
      </w:pPr>
    </w:p>
    <w:p w14:paraId="58EA0682" w14:textId="77777777" w:rsidR="0025149D" w:rsidRDefault="00F50A5A">
      <w:pPr>
        <w:ind w:left="368" w:hanging="360"/>
      </w:pPr>
      <w:r>
        <w:rPr>
          <w:i/>
          <w:iCs/>
        </w:rPr>
        <w:t>Grants 101</w:t>
      </w:r>
      <w:r>
        <w:t xml:space="preserve">, University of Maine </w:t>
      </w:r>
      <w:proofErr w:type="spellStart"/>
      <w:r>
        <w:t>Fogler</w:t>
      </w:r>
      <w:proofErr w:type="spellEnd"/>
      <w:r>
        <w:t xml:space="preserve"> Library, 10/12/21</w:t>
      </w:r>
    </w:p>
    <w:p w14:paraId="25088CBC" w14:textId="77777777" w:rsidR="0025149D" w:rsidRDefault="0025149D">
      <w:pPr>
        <w:ind w:left="368" w:hanging="360"/>
        <w:rPr>
          <w:i/>
          <w:iCs/>
        </w:rPr>
      </w:pPr>
    </w:p>
    <w:p w14:paraId="540BC42A" w14:textId="77777777" w:rsidR="0025149D" w:rsidRDefault="00F50A5A">
      <w:pPr>
        <w:ind w:left="368" w:hanging="360"/>
      </w:pPr>
      <w:r>
        <w:rPr>
          <w:i/>
          <w:iCs/>
        </w:rPr>
        <w:t>Expanding the Toolkit, Trauma-Informed Practice Institute: Healing from the Inside Out</w:t>
      </w:r>
      <w:r>
        <w:t>, Center on Trauma &amp; Adversity, Case Western Reserve University, 10/5/21 - 10/8/21</w:t>
      </w:r>
    </w:p>
    <w:p w14:paraId="62715E1E" w14:textId="77777777" w:rsidR="0025149D" w:rsidRDefault="0025149D">
      <w:pPr>
        <w:ind w:left="368" w:hanging="360"/>
        <w:rPr>
          <w:i/>
          <w:iCs/>
        </w:rPr>
      </w:pPr>
    </w:p>
    <w:p w14:paraId="32347D17" w14:textId="77777777" w:rsidR="0025149D" w:rsidRDefault="00F50A5A">
      <w:pPr>
        <w:ind w:left="368" w:hanging="360"/>
      </w:pPr>
      <w:r>
        <w:rPr>
          <w:i/>
          <w:iCs/>
        </w:rPr>
        <w:t xml:space="preserve">Maine Bias Incidents &amp; Hate </w:t>
      </w:r>
      <w:r>
        <w:rPr>
          <w:i/>
          <w:iCs/>
        </w:rPr>
        <w:t>Crimes Forum</w:t>
      </w:r>
      <w:r>
        <w:t>, U.S. Department of Justice, 9/22/21</w:t>
      </w:r>
    </w:p>
    <w:p w14:paraId="22AFAD2E" w14:textId="77777777" w:rsidR="0025149D" w:rsidRDefault="0025149D">
      <w:pPr>
        <w:ind w:left="368" w:hanging="360"/>
        <w:rPr>
          <w:i/>
          <w:iCs/>
        </w:rPr>
      </w:pPr>
    </w:p>
    <w:p w14:paraId="48937EAC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 xml:space="preserve">Trauma: Fear’s Dance with Behavioral Addiction, </w:t>
      </w:r>
      <w:r>
        <w:t>Health Affiliates of Maine, 9/17/21</w:t>
      </w:r>
    </w:p>
    <w:p w14:paraId="5D6F78D4" w14:textId="77777777" w:rsidR="0025149D" w:rsidRDefault="0025149D">
      <w:pPr>
        <w:ind w:left="368" w:hanging="360"/>
        <w:rPr>
          <w:i/>
          <w:iCs/>
        </w:rPr>
      </w:pPr>
    </w:p>
    <w:p w14:paraId="187B4FE2" w14:textId="77777777" w:rsidR="0025149D" w:rsidRDefault="00F50A5A">
      <w:pPr>
        <w:ind w:left="368" w:hanging="360"/>
      </w:pPr>
      <w:r>
        <w:rPr>
          <w:i/>
          <w:iCs/>
        </w:rPr>
        <w:t xml:space="preserve">Health Affiliates of Maine 2021 Consortium, Keynote: Navigating Psychotherapy in a Modern and Occasionally Unprecedented World, </w:t>
      </w:r>
      <w:r>
        <w:t>6/18/21</w:t>
      </w:r>
    </w:p>
    <w:p w14:paraId="4DB45609" w14:textId="77777777" w:rsidR="0025149D" w:rsidRDefault="0025149D">
      <w:pPr>
        <w:ind w:left="368" w:hanging="360"/>
        <w:rPr>
          <w:i/>
          <w:iCs/>
        </w:rPr>
      </w:pPr>
    </w:p>
    <w:p w14:paraId="1A55754F" w14:textId="77777777" w:rsidR="0025149D" w:rsidRDefault="00F50A5A">
      <w:pPr>
        <w:ind w:left="368" w:hanging="360"/>
      </w:pPr>
      <w:r>
        <w:rPr>
          <w:i/>
          <w:iCs/>
        </w:rPr>
        <w:t>Challenges to Student Success in Times of COVID and Beyond Field Education Summit,</w:t>
      </w:r>
      <w:r>
        <w:t xml:space="preserve"> New England Consortium of Graduate S</w:t>
      </w:r>
      <w:r>
        <w:t>ocial Work Field Education Directors,</w:t>
      </w:r>
      <w:r>
        <w:t xml:space="preserve"> 4/9/21</w:t>
      </w:r>
    </w:p>
    <w:p w14:paraId="5B82099A" w14:textId="77777777" w:rsidR="0025149D" w:rsidRDefault="0025149D">
      <w:pPr>
        <w:ind w:left="368" w:hanging="360"/>
        <w:rPr>
          <w:i/>
          <w:iCs/>
        </w:rPr>
      </w:pPr>
    </w:p>
    <w:p w14:paraId="26B731BD" w14:textId="77777777" w:rsidR="0025149D" w:rsidRDefault="00F50A5A">
      <w:pPr>
        <w:ind w:left="368" w:hanging="360"/>
      </w:pPr>
      <w:r>
        <w:rPr>
          <w:i/>
          <w:iCs/>
        </w:rPr>
        <w:t xml:space="preserve">Working Successfully with Personality Disorders in Therapy, </w:t>
      </w:r>
      <w:r>
        <w:t>Health Affiliates of Maine, 3/19/21</w:t>
      </w:r>
    </w:p>
    <w:p w14:paraId="5CFBDC80" w14:textId="77777777" w:rsidR="0025149D" w:rsidRDefault="0025149D">
      <w:pPr>
        <w:ind w:left="368" w:hanging="360"/>
        <w:rPr>
          <w:i/>
          <w:iCs/>
        </w:rPr>
      </w:pPr>
    </w:p>
    <w:p w14:paraId="45470739" w14:textId="77777777" w:rsidR="0025149D" w:rsidRDefault="00F50A5A">
      <w:pPr>
        <w:ind w:left="368" w:hanging="360"/>
      </w:pPr>
      <w:r>
        <w:rPr>
          <w:i/>
          <w:iCs/>
        </w:rPr>
        <w:t xml:space="preserve">Student Anxiety during COVID-19: Helpful Strategies and Discussion, </w:t>
      </w:r>
      <w:r>
        <w:t>Maine Counseling Assoc, 1/21/21</w:t>
      </w:r>
    </w:p>
    <w:p w14:paraId="50ECDEB0" w14:textId="77777777" w:rsidR="0025149D" w:rsidRDefault="0025149D">
      <w:pPr>
        <w:ind w:left="368" w:hanging="360"/>
        <w:rPr>
          <w:i/>
          <w:iCs/>
        </w:rPr>
      </w:pPr>
    </w:p>
    <w:p w14:paraId="2A27DCA2" w14:textId="77777777" w:rsidR="0025149D" w:rsidRDefault="00F50A5A">
      <w:pPr>
        <w:ind w:left="368" w:hanging="360"/>
      </w:pPr>
      <w:r>
        <w:rPr>
          <w:i/>
          <w:iCs/>
        </w:rPr>
        <w:t>Understandin</w:t>
      </w:r>
      <w:r>
        <w:rPr>
          <w:i/>
          <w:iCs/>
        </w:rPr>
        <w:t xml:space="preserve">g Substance-Related and Addictive Disorders:  Diagnosis, Treatment and Prevention, </w:t>
      </w:r>
      <w:r>
        <w:t>Institute for Brain Potential, 12/31/20</w:t>
      </w:r>
    </w:p>
    <w:p w14:paraId="5647EC65" w14:textId="77777777" w:rsidR="0025149D" w:rsidRDefault="0025149D">
      <w:pPr>
        <w:rPr>
          <w:i/>
          <w:iCs/>
        </w:rPr>
      </w:pPr>
    </w:p>
    <w:p w14:paraId="2044CBB7" w14:textId="77777777" w:rsidR="0025149D" w:rsidRDefault="00F50A5A">
      <w:pPr>
        <w:ind w:left="368" w:hanging="360"/>
      </w:pPr>
      <w:r>
        <w:rPr>
          <w:i/>
          <w:iCs/>
        </w:rPr>
        <w:t xml:space="preserve">The Ethics of Caring, </w:t>
      </w:r>
      <w:r>
        <w:t>Health Education &amp; Training Institute, 11/18/20</w:t>
      </w:r>
    </w:p>
    <w:p w14:paraId="0A47E9F9" w14:textId="77777777" w:rsidR="0025149D" w:rsidRDefault="0025149D">
      <w:pPr>
        <w:ind w:left="368" w:hanging="360"/>
        <w:rPr>
          <w:i/>
          <w:iCs/>
        </w:rPr>
      </w:pPr>
    </w:p>
    <w:p w14:paraId="03E7BBAB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 xml:space="preserve">You Received a Subpoena: Now What?  </w:t>
      </w:r>
      <w:r>
        <w:t>Chandler Bay Resources, 9</w:t>
      </w:r>
      <w:r>
        <w:t>/25/20</w:t>
      </w:r>
    </w:p>
    <w:p w14:paraId="6C174A2A" w14:textId="77777777" w:rsidR="0025149D" w:rsidRDefault="0025149D">
      <w:pPr>
        <w:ind w:left="368" w:hanging="360"/>
      </w:pPr>
    </w:p>
    <w:p w14:paraId="54850C31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lastRenderedPageBreak/>
        <w:t>Intimate Partner Violence Training</w:t>
      </w:r>
      <w:r>
        <w:t>, University of Maine Hutchinson Center, 12/6/19</w:t>
      </w:r>
    </w:p>
    <w:p w14:paraId="0F31930A" w14:textId="77777777" w:rsidR="0025149D" w:rsidRDefault="0025149D">
      <w:pPr>
        <w:ind w:left="368" w:hanging="360"/>
      </w:pPr>
    </w:p>
    <w:p w14:paraId="7BE294EF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 xml:space="preserve">Ethical Issues with Intimate Partner Violence/Domestic Violence, </w:t>
      </w:r>
      <w:r>
        <w:t>Sweetser Training Institute, 11/8/19</w:t>
      </w:r>
    </w:p>
    <w:p w14:paraId="3E789EC5" w14:textId="77777777" w:rsidR="0025149D" w:rsidRDefault="0025149D">
      <w:pPr>
        <w:ind w:left="368" w:hanging="360"/>
      </w:pPr>
    </w:p>
    <w:p w14:paraId="346FAE7A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>The Power of Group Work</w:t>
      </w:r>
      <w:r>
        <w:t>, University of Maine Hutchinson Cente</w:t>
      </w:r>
      <w:r>
        <w:t>r, 6/28/19</w:t>
      </w:r>
    </w:p>
    <w:p w14:paraId="3B856007" w14:textId="77777777" w:rsidR="0025149D" w:rsidRDefault="0025149D">
      <w:pPr>
        <w:ind w:left="368" w:hanging="360"/>
      </w:pPr>
    </w:p>
    <w:p w14:paraId="06C1C0FE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 xml:space="preserve">My </w:t>
      </w:r>
      <w:proofErr w:type="gramStart"/>
      <w:r>
        <w:rPr>
          <w:i/>
          <w:iCs/>
        </w:rPr>
        <w:t>Client</w:t>
      </w:r>
      <w:proofErr w:type="gramEnd"/>
      <w:r>
        <w:rPr>
          <w:i/>
          <w:iCs/>
        </w:rPr>
        <w:t xml:space="preserve"> is Thinking About Suicide… Now What Do I Do? </w:t>
      </w:r>
      <w:bookmarkStart w:id="1" w:name="__DdeLink__2_3482362484"/>
      <w:r>
        <w:t>National Association of Social Workers</w:t>
      </w:r>
      <w:bookmarkEnd w:id="1"/>
      <w:r>
        <w:t>, 4/26/19</w:t>
      </w:r>
    </w:p>
    <w:p w14:paraId="52157896" w14:textId="77777777" w:rsidR="0025149D" w:rsidRDefault="0025149D">
      <w:pPr>
        <w:ind w:left="368" w:hanging="360"/>
      </w:pPr>
    </w:p>
    <w:p w14:paraId="1CBFE1B2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 xml:space="preserve">Ethics in Social Work </w:t>
      </w:r>
      <w:proofErr w:type="gramStart"/>
      <w:r>
        <w:rPr>
          <w:i/>
          <w:iCs/>
        </w:rPr>
        <w:t>Supervision,</w:t>
      </w:r>
      <w:r>
        <w:t xml:space="preserve">  National</w:t>
      </w:r>
      <w:proofErr w:type="gramEnd"/>
      <w:r>
        <w:t xml:space="preserve"> Association of Social Workers, 4/12/19</w:t>
      </w:r>
    </w:p>
    <w:p w14:paraId="08421CEB" w14:textId="77777777" w:rsidR="0025149D" w:rsidRDefault="0025149D">
      <w:pPr>
        <w:ind w:left="368" w:hanging="360"/>
      </w:pPr>
    </w:p>
    <w:p w14:paraId="6B5C2023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 xml:space="preserve">Behavioral Ethics: A Lens to Examine Ethical </w:t>
      </w:r>
      <w:r>
        <w:rPr>
          <w:i/>
          <w:iCs/>
        </w:rPr>
        <w:t xml:space="preserve">Challenges in Social Work </w:t>
      </w:r>
      <w:proofErr w:type="gramStart"/>
      <w:r>
        <w:rPr>
          <w:i/>
          <w:iCs/>
        </w:rPr>
        <w:t>Practice</w:t>
      </w:r>
      <w:r>
        <w:t>,  National</w:t>
      </w:r>
      <w:proofErr w:type="gramEnd"/>
      <w:r>
        <w:t xml:space="preserve"> Association of Social Workers, 4/12/19</w:t>
      </w:r>
    </w:p>
    <w:p w14:paraId="4849C478" w14:textId="77777777" w:rsidR="0025149D" w:rsidRDefault="0025149D">
      <w:pPr>
        <w:ind w:left="368" w:hanging="360"/>
      </w:pPr>
    </w:p>
    <w:p w14:paraId="5102FCD8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 xml:space="preserve">Ethical Blind Spots in </w:t>
      </w:r>
      <w:proofErr w:type="gramStart"/>
      <w:r>
        <w:rPr>
          <w:i/>
          <w:iCs/>
        </w:rPr>
        <w:t>Practice</w:t>
      </w:r>
      <w:r>
        <w:t>,  National</w:t>
      </w:r>
      <w:proofErr w:type="gramEnd"/>
      <w:r>
        <w:t xml:space="preserve"> Association of Social Workers, 4/12/19</w:t>
      </w:r>
    </w:p>
    <w:p w14:paraId="7AAACEB8" w14:textId="77777777" w:rsidR="0025149D" w:rsidRDefault="0025149D">
      <w:pPr>
        <w:ind w:left="368" w:hanging="360"/>
      </w:pPr>
    </w:p>
    <w:p w14:paraId="05C96A66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 xml:space="preserve">Art Therapy Interventions for Anxiety, Chronic Pain and </w:t>
      </w:r>
      <w:proofErr w:type="gramStart"/>
      <w:r>
        <w:rPr>
          <w:i/>
          <w:iCs/>
        </w:rPr>
        <w:t xml:space="preserve">Addictions, </w:t>
      </w:r>
      <w:r>
        <w:t xml:space="preserve"> PESI</w:t>
      </w:r>
      <w:proofErr w:type="gramEnd"/>
      <w:r>
        <w:t>, 3/29/19</w:t>
      </w:r>
    </w:p>
    <w:p w14:paraId="1B0380C8" w14:textId="77777777" w:rsidR="0025149D" w:rsidRDefault="0025149D">
      <w:pPr>
        <w:ind w:left="368" w:hanging="360"/>
      </w:pPr>
    </w:p>
    <w:p w14:paraId="70703532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 xml:space="preserve">Difficult Dialogues in the </w:t>
      </w:r>
      <w:proofErr w:type="gramStart"/>
      <w:r>
        <w:rPr>
          <w:i/>
          <w:iCs/>
        </w:rPr>
        <w:t xml:space="preserve">Classroom, </w:t>
      </w:r>
      <w:r>
        <w:t xml:space="preserve"> University</w:t>
      </w:r>
      <w:proofErr w:type="gramEnd"/>
      <w:r>
        <w:t xml:space="preserve"> of Maine, The Rising Tide Center, 11/3/17</w:t>
      </w:r>
    </w:p>
    <w:p w14:paraId="1BB5B661" w14:textId="77777777" w:rsidR="0025149D" w:rsidRDefault="0025149D">
      <w:pPr>
        <w:ind w:left="368" w:hanging="360"/>
      </w:pPr>
    </w:p>
    <w:p w14:paraId="25225A6B" w14:textId="77777777" w:rsidR="0025149D" w:rsidRDefault="00F50A5A">
      <w:pPr>
        <w:ind w:left="368" w:hanging="360"/>
        <w:rPr>
          <w:i/>
          <w:iCs/>
        </w:rPr>
      </w:pPr>
      <w:r>
        <w:rPr>
          <w:i/>
          <w:iCs/>
        </w:rPr>
        <w:t>Twelfth Annual University of Maine Clinical Geriatrics Colloquium</w:t>
      </w:r>
      <w:r>
        <w:t xml:space="preserve">, </w:t>
      </w:r>
      <w:proofErr w:type="spellStart"/>
      <w:r>
        <w:t>UMaine</w:t>
      </w:r>
      <w:proofErr w:type="spellEnd"/>
      <w:r>
        <w:t xml:space="preserve"> Cente</w:t>
      </w:r>
      <w:r>
        <w:t>r on Aging, 10/20/17</w:t>
      </w:r>
    </w:p>
    <w:p w14:paraId="31F370AC" w14:textId="77777777" w:rsidR="0025149D" w:rsidRDefault="0025149D"/>
    <w:p w14:paraId="633639FE" w14:textId="77777777" w:rsidR="0025149D" w:rsidRDefault="0025149D">
      <w:pPr>
        <w:rPr>
          <w:b/>
          <w:bCs/>
        </w:rPr>
      </w:pPr>
    </w:p>
    <w:p w14:paraId="325BB85D" w14:textId="77777777" w:rsidR="0025149D" w:rsidRDefault="00F50A5A">
      <w:pPr>
        <w:ind w:left="368" w:hanging="360"/>
        <w:rPr>
          <w:b/>
          <w:bCs/>
        </w:rPr>
      </w:pPr>
      <w:r>
        <w:rPr>
          <w:b/>
          <w:bCs/>
        </w:rPr>
        <w:t>TRAININGS FACILITATED</w:t>
      </w:r>
    </w:p>
    <w:p w14:paraId="03BCA1A1" w14:textId="77777777" w:rsidR="0025149D" w:rsidRDefault="0025149D">
      <w:pPr>
        <w:ind w:left="368" w:hanging="360"/>
        <w:rPr>
          <w:b/>
          <w:bCs/>
        </w:rPr>
      </w:pPr>
    </w:p>
    <w:p w14:paraId="769148CB" w14:textId="77777777" w:rsidR="0025149D" w:rsidRDefault="00F50A5A">
      <w:pPr>
        <w:ind w:left="368" w:hanging="360"/>
      </w:pPr>
      <w:r>
        <w:rPr>
          <w:i/>
          <w:iCs/>
        </w:rPr>
        <w:t>Trauma, the Victim, and the Helping Professional</w:t>
      </w:r>
      <w:r>
        <w:t>, provided to a cross section of health professionals, legal professionals, law enforcement and social workers. Rape Response Services, Bangor, Maine, 6/19/14</w:t>
      </w:r>
    </w:p>
    <w:p w14:paraId="3EA29380" w14:textId="77777777" w:rsidR="0025149D" w:rsidRDefault="0025149D">
      <w:pPr>
        <w:ind w:left="368" w:hanging="360"/>
        <w:rPr>
          <w:b/>
          <w:bCs/>
        </w:rPr>
      </w:pPr>
    </w:p>
    <w:p w14:paraId="7E0163CC" w14:textId="77777777" w:rsidR="0025149D" w:rsidRDefault="00F50A5A">
      <w:pPr>
        <w:ind w:left="368" w:hanging="360"/>
      </w:pPr>
      <w:r>
        <w:rPr>
          <w:i/>
          <w:iCs/>
        </w:rPr>
        <w:t>Gr</w:t>
      </w:r>
      <w:r>
        <w:rPr>
          <w:i/>
          <w:iCs/>
        </w:rPr>
        <w:t>ief and the Mental Health Professional</w:t>
      </w:r>
      <w:r>
        <w:t>, Co-facilitated with Julie Frost-Pettengill, RCBS, M, provided to mental health professionals. Lucerne, Maine, 3/2/12 and 5/18/12</w:t>
      </w:r>
    </w:p>
    <w:p w14:paraId="165E8232" w14:textId="77777777" w:rsidR="0025149D" w:rsidRDefault="0025149D">
      <w:pPr>
        <w:ind w:left="368" w:hanging="360"/>
        <w:rPr>
          <w:b/>
          <w:bCs/>
        </w:rPr>
      </w:pPr>
    </w:p>
    <w:p w14:paraId="42B58005" w14:textId="77777777" w:rsidR="0025149D" w:rsidRDefault="0025149D">
      <w:pPr>
        <w:ind w:left="368" w:hanging="360"/>
        <w:rPr>
          <w:b/>
          <w:bCs/>
        </w:rPr>
      </w:pPr>
    </w:p>
    <w:p w14:paraId="47FD2113" w14:textId="77777777" w:rsidR="0025149D" w:rsidRDefault="00F50A5A">
      <w:pPr>
        <w:ind w:left="368" w:hanging="360"/>
        <w:rPr>
          <w:b/>
          <w:bCs/>
        </w:rPr>
      </w:pPr>
      <w:r>
        <w:rPr>
          <w:b/>
          <w:bCs/>
        </w:rPr>
        <w:t>CURRENT PROFESSIONAL MEMBERSHIP</w:t>
      </w:r>
    </w:p>
    <w:p w14:paraId="54EAA6E6" w14:textId="77777777" w:rsidR="0025149D" w:rsidRDefault="0025149D">
      <w:pPr>
        <w:rPr>
          <w:b/>
          <w:bCs/>
        </w:rPr>
      </w:pPr>
    </w:p>
    <w:p w14:paraId="4911ACF5" w14:textId="77777777" w:rsidR="0025149D" w:rsidRDefault="00F50A5A">
      <w:pPr>
        <w:ind w:left="368" w:hanging="360"/>
      </w:pPr>
      <w:r>
        <w:t>Member, National Association of Social Workers, 1998</w:t>
      </w:r>
      <w:r>
        <w:t xml:space="preserve"> </w:t>
      </w:r>
      <w:proofErr w:type="gramStart"/>
      <w:r>
        <w:t>–  Present</w:t>
      </w:r>
      <w:proofErr w:type="gramEnd"/>
      <w:r>
        <w:t xml:space="preserve"> </w:t>
      </w:r>
    </w:p>
    <w:p w14:paraId="4624FFF5" w14:textId="77777777" w:rsidR="0025149D" w:rsidRDefault="0025149D">
      <w:pPr>
        <w:ind w:left="368" w:hanging="360"/>
      </w:pPr>
    </w:p>
    <w:p w14:paraId="147C2263" w14:textId="77777777" w:rsidR="0025149D" w:rsidRDefault="0025149D">
      <w:pPr>
        <w:ind w:left="368" w:hanging="360"/>
      </w:pPr>
    </w:p>
    <w:p w14:paraId="793FF545" w14:textId="77777777" w:rsidR="0025149D" w:rsidRDefault="00F50A5A">
      <w:pPr>
        <w:ind w:left="8"/>
        <w:rPr>
          <w:b/>
        </w:rPr>
      </w:pPr>
      <w:r>
        <w:rPr>
          <w:b/>
        </w:rPr>
        <w:t>AWARDS</w:t>
      </w:r>
    </w:p>
    <w:p w14:paraId="25B158F2" w14:textId="77777777" w:rsidR="0025149D" w:rsidRDefault="0025149D">
      <w:pPr>
        <w:ind w:left="368" w:hanging="360"/>
        <w:rPr>
          <w:b/>
        </w:rPr>
      </w:pPr>
    </w:p>
    <w:p w14:paraId="1FADFF94" w14:textId="77777777" w:rsidR="0025149D" w:rsidRDefault="00F50A5A">
      <w:pPr>
        <w:ind w:left="368" w:hanging="360"/>
      </w:pPr>
      <w:r>
        <w:t xml:space="preserve">University of Maine School of Social Work, </w:t>
      </w:r>
      <w:r>
        <w:t>Outstanding Alumna</w:t>
      </w:r>
      <w:r>
        <w:t>, 2018</w:t>
      </w:r>
    </w:p>
    <w:p w14:paraId="71328510" w14:textId="77777777" w:rsidR="0025149D" w:rsidRDefault="0025149D">
      <w:pPr>
        <w:ind w:left="368" w:hanging="360"/>
      </w:pPr>
    </w:p>
    <w:p w14:paraId="3A27AEC6" w14:textId="77777777" w:rsidR="0025149D" w:rsidRDefault="0025149D">
      <w:pPr>
        <w:ind w:left="368" w:hanging="360"/>
      </w:pPr>
    </w:p>
    <w:p w14:paraId="1F68B46E" w14:textId="77777777" w:rsidR="0025149D" w:rsidRDefault="00F50A5A">
      <w:pPr>
        <w:ind w:left="368" w:hanging="360"/>
        <w:rPr>
          <w:b/>
          <w:bCs/>
        </w:rPr>
      </w:pPr>
      <w:r>
        <w:rPr>
          <w:b/>
          <w:bCs/>
        </w:rPr>
        <w:t>VOLUNTEER EXPERIENCE</w:t>
      </w:r>
    </w:p>
    <w:p w14:paraId="0EDE92EA" w14:textId="77777777" w:rsidR="0025149D" w:rsidRDefault="0025149D">
      <w:pPr>
        <w:ind w:left="368" w:hanging="360"/>
        <w:rPr>
          <w:b/>
          <w:bCs/>
        </w:rPr>
      </w:pPr>
    </w:p>
    <w:p w14:paraId="0BB6E245" w14:textId="77777777" w:rsidR="0025149D" w:rsidRDefault="00F50A5A">
      <w:pPr>
        <w:ind w:left="368" w:hanging="360"/>
      </w:pPr>
      <w:r>
        <w:t xml:space="preserve">Volunteer, </w:t>
      </w:r>
      <w:proofErr w:type="gramStart"/>
      <w:r>
        <w:t>Welcoming</w:t>
      </w:r>
      <w:proofErr w:type="gramEnd"/>
      <w:r>
        <w:t xml:space="preserve"> our I</w:t>
      </w:r>
      <w:r>
        <w:t>mmigrant Neighbors, support immigrant individuals and families with social, health, &amp; family needs, July 2021 to pr</w:t>
      </w:r>
      <w:r>
        <w:t>esent</w:t>
      </w:r>
    </w:p>
    <w:p w14:paraId="02131A95" w14:textId="77777777" w:rsidR="0025149D" w:rsidRDefault="0025149D">
      <w:pPr>
        <w:ind w:left="368" w:hanging="360"/>
      </w:pPr>
    </w:p>
    <w:p w14:paraId="31EF6B5F" w14:textId="77777777" w:rsidR="0025149D" w:rsidRDefault="00F50A5A">
      <w:pPr>
        <w:ind w:left="368" w:hanging="360"/>
      </w:pPr>
      <w:r>
        <w:t>Religious Education Teacher, UU Religious Education Program, teach UU RE curriculum for various grades, 2009 to present</w:t>
      </w:r>
    </w:p>
    <w:p w14:paraId="48F6D98E" w14:textId="77777777" w:rsidR="0025149D" w:rsidRDefault="0025149D">
      <w:pPr>
        <w:ind w:left="368" w:hanging="360"/>
      </w:pPr>
    </w:p>
    <w:p w14:paraId="4104F65A" w14:textId="77777777" w:rsidR="0025149D" w:rsidRDefault="00F50A5A">
      <w:pPr>
        <w:ind w:left="368" w:hanging="360"/>
      </w:pPr>
      <w:r>
        <w:lastRenderedPageBreak/>
        <w:t>UUSB Collector, UUSB, account for congregation pledges and contributions to the society, 2012 to present</w:t>
      </w:r>
    </w:p>
    <w:p w14:paraId="766BA565" w14:textId="77777777" w:rsidR="0025149D" w:rsidRDefault="0025149D">
      <w:pPr>
        <w:ind w:left="368" w:hanging="360"/>
      </w:pPr>
    </w:p>
    <w:p w14:paraId="1AB51791" w14:textId="77777777" w:rsidR="0025149D" w:rsidRDefault="00F50A5A">
      <w:pPr>
        <w:ind w:left="368" w:hanging="360"/>
      </w:pPr>
      <w:r>
        <w:t xml:space="preserve">Member, </w:t>
      </w:r>
      <w:r>
        <w:t>Religious Education Advisory Group, UUSB, advise and support RE Director with RE curriculum and program, 2018 - 2020</w:t>
      </w:r>
    </w:p>
    <w:p w14:paraId="3055E387" w14:textId="77777777" w:rsidR="0025149D" w:rsidRDefault="0025149D">
      <w:pPr>
        <w:ind w:left="368" w:hanging="360"/>
      </w:pPr>
    </w:p>
    <w:p w14:paraId="6A068151" w14:textId="77777777" w:rsidR="0025149D" w:rsidRDefault="00F50A5A">
      <w:pPr>
        <w:ind w:left="368" w:hanging="360"/>
      </w:pPr>
      <w:r>
        <w:t xml:space="preserve">Volunteer, Food </w:t>
      </w:r>
      <w:proofErr w:type="gramStart"/>
      <w:r>
        <w:t>And</w:t>
      </w:r>
      <w:proofErr w:type="gramEnd"/>
      <w:r>
        <w:t xml:space="preserve"> Medicine, participate in annual Solidarity Harvest and delivery of meals during covid, 2016 to present</w:t>
      </w:r>
    </w:p>
    <w:p w14:paraId="169BE103" w14:textId="77777777" w:rsidR="0025149D" w:rsidRDefault="0025149D">
      <w:pPr>
        <w:ind w:left="368" w:hanging="360"/>
      </w:pPr>
    </w:p>
    <w:p w14:paraId="7513E8BC" w14:textId="77777777" w:rsidR="0025149D" w:rsidRDefault="00F50A5A">
      <w:pPr>
        <w:ind w:left="360" w:hanging="360"/>
      </w:pPr>
      <w:r>
        <w:t>Volunteer, Bangor High School &amp; Glenburn School, parent volunteer for basketball games and fundraising, 2013 - 2020</w:t>
      </w:r>
    </w:p>
    <w:p w14:paraId="17D45A6D" w14:textId="77777777" w:rsidR="0025149D" w:rsidRDefault="0025149D">
      <w:pPr>
        <w:ind w:left="368" w:hanging="360"/>
      </w:pPr>
    </w:p>
    <w:p w14:paraId="489DD141" w14:textId="77777777" w:rsidR="0025149D" w:rsidRDefault="00F50A5A">
      <w:pPr>
        <w:ind w:left="368" w:hanging="360"/>
      </w:pPr>
      <w:r>
        <w:t>Rape Response Services, various roles including hotline advocate and Board Member, Bangor, Maine, 1996 - 2006</w:t>
      </w:r>
    </w:p>
    <w:sectPr w:rsidR="0025149D">
      <w:pgSz w:w="12240" w:h="15840"/>
      <w:pgMar w:top="1050" w:right="446" w:bottom="1140" w:left="63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eue;serif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97F"/>
    <w:multiLevelType w:val="multilevel"/>
    <w:tmpl w:val="8632C858"/>
    <w:lvl w:ilvl="0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3B4FD8"/>
    <w:multiLevelType w:val="multilevel"/>
    <w:tmpl w:val="BAD03F8C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1DE2592"/>
    <w:multiLevelType w:val="multilevel"/>
    <w:tmpl w:val="F1B66312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6E57AD9"/>
    <w:multiLevelType w:val="multilevel"/>
    <w:tmpl w:val="55A654F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D213BC1"/>
    <w:multiLevelType w:val="multilevel"/>
    <w:tmpl w:val="336E619C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30A6EED"/>
    <w:multiLevelType w:val="multilevel"/>
    <w:tmpl w:val="7560535A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99A394E"/>
    <w:multiLevelType w:val="multilevel"/>
    <w:tmpl w:val="274C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0BD7A2F"/>
    <w:multiLevelType w:val="multilevel"/>
    <w:tmpl w:val="397E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432" w:hanging="43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8F21F99"/>
    <w:multiLevelType w:val="multilevel"/>
    <w:tmpl w:val="E3CE134E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5CB217B"/>
    <w:multiLevelType w:val="multilevel"/>
    <w:tmpl w:val="31ACFB7C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A62384F"/>
    <w:multiLevelType w:val="multilevel"/>
    <w:tmpl w:val="EF1816F4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BDD5644"/>
    <w:multiLevelType w:val="multilevel"/>
    <w:tmpl w:val="4B2A1AFC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7764A4F"/>
    <w:multiLevelType w:val="multilevel"/>
    <w:tmpl w:val="FFEED392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E5D1CB9"/>
    <w:multiLevelType w:val="multilevel"/>
    <w:tmpl w:val="4D262256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9D"/>
    <w:rsid w:val="0025149D"/>
    <w:rsid w:val="00F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0E56E"/>
  <w15:docId w15:val="{7AD2ACEB-1267-F949-B7B2-958F64D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" w:hAnsi="Times New Roman" w:cs="Mangal"/>
      <w:kern w:val="2"/>
      <w:sz w:val="24"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numPr>
        <w:ilvl w:val="2"/>
        <w:numId w:val="1"/>
      </w:numPr>
      <w:tabs>
        <w:tab w:val="left" w:pos="1452"/>
        <w:tab w:val="left" w:pos="1662"/>
      </w:tabs>
      <w:outlineLvl w:val="2"/>
    </w:pPr>
    <w:rPr>
      <w:rFonts w:eastAsia="Times New Roman"/>
      <w:b/>
      <w:i/>
    </w:r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numPr>
        <w:ilvl w:val="5"/>
        <w:numId w:val="1"/>
      </w:numPr>
      <w:tabs>
        <w:tab w:val="left" w:pos="144"/>
        <w:tab w:val="left" w:pos="510"/>
      </w:tabs>
      <w:outlineLvl w:val="5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 2" w:hAnsi="Wingdings 2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Wingdings 2" w:hAnsi="Wingdings 2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Wingdings 2" w:hAnsi="Wingdings 2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Wingdings 2" w:hAnsi="Wingdings 2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Wingdings 2" w:hAnsi="Wingdings 2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Wingdings 2" w:hAnsi="Wingdings 2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Wingdings 2" w:hAnsi="Wingdings 2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Wingdings 2" w:hAnsi="Wingdings 2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Wingdings 2" w:hAnsi="Wingdings 2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Wingdings 2" w:hAnsi="Wingdings 2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Hartman</dc:creator>
  <dc:description/>
  <cp:lastModifiedBy>Microsoft Office User</cp:lastModifiedBy>
  <cp:revision>2</cp:revision>
  <cp:lastPrinted>2021-11-07T08:29:00Z</cp:lastPrinted>
  <dcterms:created xsi:type="dcterms:W3CDTF">2021-12-29T17:08:00Z</dcterms:created>
  <dcterms:modified xsi:type="dcterms:W3CDTF">2021-12-29T17:08:00Z</dcterms:modified>
  <dc:language>en-US</dc:language>
</cp:coreProperties>
</file>