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8F77" w14:textId="1AC3CE1D" w:rsidR="00E57021" w:rsidRPr="00385E14" w:rsidRDefault="00A10200" w:rsidP="002A2C46">
      <w:pPr>
        <w:pStyle w:val="Heading1"/>
        <w:spacing w:line="276" w:lineRule="auto"/>
      </w:pPr>
      <w:r w:rsidRPr="00385E14">
        <w:t>WHAT ARE THE MAJOR CHANGES IN THE REVISED COMMON RULE?</w:t>
      </w:r>
    </w:p>
    <w:p w14:paraId="28C68839" w14:textId="1176D390" w:rsidR="00AB116A" w:rsidRPr="006A5A23" w:rsidRDefault="00A10200" w:rsidP="00880BA4">
      <w:pPr>
        <w:pStyle w:val="Heading2"/>
      </w:pPr>
      <w:r w:rsidRPr="006A5A23">
        <w:t xml:space="preserve">Changes to </w:t>
      </w:r>
      <w:r w:rsidR="006A5A23">
        <w:t>D</w:t>
      </w:r>
      <w:r w:rsidRPr="006A5A23">
        <w:t>efinitions</w:t>
      </w:r>
    </w:p>
    <w:p w14:paraId="6364AAD4" w14:textId="77777777" w:rsidR="00A10200" w:rsidRPr="006A5A23" w:rsidRDefault="00A10200" w:rsidP="00726EF8">
      <w:pPr>
        <w:pStyle w:val="ListParagraph"/>
        <w:numPr>
          <w:ilvl w:val="0"/>
          <w:numId w:val="11"/>
        </w:numPr>
        <w:shd w:val="clear" w:color="auto" w:fill="FFFFFF"/>
        <w:spacing w:after="120" w:line="276" w:lineRule="auto"/>
        <w:contextualSpacing w:val="0"/>
        <w:rPr>
          <w:sz w:val="24"/>
          <w:szCs w:val="24"/>
        </w:rPr>
      </w:pPr>
      <w:r w:rsidRPr="006A5A23">
        <w:rPr>
          <w:sz w:val="24"/>
          <w:szCs w:val="24"/>
        </w:rPr>
        <w:t xml:space="preserve">The definition of research now excludes journalistic endeavors, oral </w:t>
      </w:r>
      <w:proofErr w:type="gramStart"/>
      <w:r w:rsidRPr="006A5A23">
        <w:rPr>
          <w:sz w:val="24"/>
          <w:szCs w:val="24"/>
        </w:rPr>
        <w:t>histories</w:t>
      </w:r>
      <w:proofErr w:type="gramEnd"/>
      <w:r w:rsidRPr="006A5A23">
        <w:rPr>
          <w:sz w:val="24"/>
          <w:szCs w:val="24"/>
        </w:rPr>
        <w:t xml:space="preserve"> and data collection for professional non-research purposes (examples, criminal justice activities and data collection for national security purposes).</w:t>
      </w:r>
    </w:p>
    <w:p w14:paraId="27FA62BB" w14:textId="77777777" w:rsidR="00A10200" w:rsidRPr="006A5A23" w:rsidRDefault="00A10200" w:rsidP="00726EF8">
      <w:pPr>
        <w:pStyle w:val="ListParagraph"/>
        <w:numPr>
          <w:ilvl w:val="0"/>
          <w:numId w:val="11"/>
        </w:numPr>
        <w:shd w:val="clear" w:color="auto" w:fill="FFFFFF"/>
        <w:spacing w:after="120" w:line="276" w:lineRule="auto"/>
        <w:contextualSpacing w:val="0"/>
        <w:rPr>
          <w:sz w:val="24"/>
          <w:szCs w:val="24"/>
        </w:rPr>
      </w:pPr>
      <w:r w:rsidRPr="006A5A23">
        <w:rPr>
          <w:sz w:val="24"/>
          <w:szCs w:val="24"/>
        </w:rPr>
        <w:t>The human subject definition is change</w:t>
      </w:r>
      <w:r w:rsidR="007228F1" w:rsidRPr="006A5A23">
        <w:rPr>
          <w:sz w:val="24"/>
          <w:szCs w:val="24"/>
        </w:rPr>
        <w:t>d</w:t>
      </w:r>
      <w:r w:rsidRPr="006A5A23">
        <w:rPr>
          <w:sz w:val="24"/>
          <w:szCs w:val="24"/>
        </w:rPr>
        <w:t xml:space="preserve"> to include identifiable biological specimens.</w:t>
      </w:r>
    </w:p>
    <w:p w14:paraId="4BAA5FFF" w14:textId="169EF0E4" w:rsidR="00EC048D" w:rsidRPr="006A5A23" w:rsidRDefault="00EC048D" w:rsidP="00880BA4">
      <w:pPr>
        <w:pStyle w:val="Heading2"/>
      </w:pPr>
      <w:r w:rsidRPr="006A5A23">
        <w:t>Changes to Continuing Review Regulations</w:t>
      </w:r>
    </w:p>
    <w:p w14:paraId="62319F16" w14:textId="56600E09" w:rsidR="00EC048D" w:rsidRPr="006A5A23" w:rsidRDefault="00EC048D" w:rsidP="00726EF8">
      <w:pPr>
        <w:pStyle w:val="ListParagraph"/>
        <w:numPr>
          <w:ilvl w:val="0"/>
          <w:numId w:val="1"/>
        </w:numPr>
        <w:shd w:val="clear" w:color="auto" w:fill="FFFFFF"/>
        <w:spacing w:after="120" w:line="276" w:lineRule="auto"/>
        <w:contextualSpacing w:val="0"/>
        <w:rPr>
          <w:sz w:val="24"/>
          <w:szCs w:val="24"/>
        </w:rPr>
      </w:pPr>
      <w:r w:rsidRPr="006A5A23">
        <w:rPr>
          <w:sz w:val="24"/>
          <w:szCs w:val="24"/>
        </w:rPr>
        <w:t xml:space="preserve">As part of the new regulations, annual continuing reviews are eliminated for all new expedited studies approved on or after January 21, 2019, </w:t>
      </w:r>
      <w:r w:rsidRPr="006A5A23">
        <w:rPr>
          <w:b/>
          <w:sz w:val="24"/>
          <w:szCs w:val="24"/>
        </w:rPr>
        <w:t xml:space="preserve">unless the </w:t>
      </w:r>
      <w:r w:rsidR="00EC6C88">
        <w:rPr>
          <w:b/>
          <w:sz w:val="24"/>
          <w:szCs w:val="24"/>
        </w:rPr>
        <w:t>Institutional Review Board (</w:t>
      </w:r>
      <w:r w:rsidRPr="006A5A23">
        <w:rPr>
          <w:b/>
          <w:sz w:val="24"/>
          <w:szCs w:val="24"/>
        </w:rPr>
        <w:t>IRB</w:t>
      </w:r>
      <w:r w:rsidR="00EC6C88">
        <w:rPr>
          <w:b/>
          <w:sz w:val="24"/>
          <w:szCs w:val="24"/>
        </w:rPr>
        <w:t>)</w:t>
      </w:r>
      <w:r w:rsidRPr="006A5A23">
        <w:rPr>
          <w:b/>
          <w:sz w:val="24"/>
          <w:szCs w:val="24"/>
        </w:rPr>
        <w:t xml:space="preserve"> determines that a continuing review should be required for a specific study</w:t>
      </w:r>
      <w:r w:rsidRPr="006A5A23">
        <w:rPr>
          <w:sz w:val="24"/>
          <w:szCs w:val="24"/>
        </w:rPr>
        <w:t xml:space="preserve">. </w:t>
      </w:r>
    </w:p>
    <w:p w14:paraId="00F7FF74" w14:textId="77777777" w:rsidR="003A61E2" w:rsidRDefault="00D46E70" w:rsidP="00726EF8">
      <w:pPr>
        <w:pStyle w:val="ListParagraph"/>
        <w:numPr>
          <w:ilvl w:val="0"/>
          <w:numId w:val="1"/>
        </w:numPr>
        <w:shd w:val="clear" w:color="auto" w:fill="FFFFFF"/>
        <w:spacing w:after="120" w:line="276" w:lineRule="auto"/>
        <w:contextualSpacing w:val="0"/>
        <w:rPr>
          <w:sz w:val="24"/>
          <w:szCs w:val="24"/>
        </w:rPr>
      </w:pPr>
      <w:r w:rsidRPr="006A5A23">
        <w:rPr>
          <w:sz w:val="24"/>
          <w:szCs w:val="24"/>
        </w:rPr>
        <w:t xml:space="preserve">Continuing review is also not required if the research was initially approved by a convened meeting and has progressed to the point that it involves </w:t>
      </w:r>
      <w:r w:rsidRPr="00540A63">
        <w:rPr>
          <w:i/>
          <w:iCs/>
          <w:sz w:val="24"/>
          <w:szCs w:val="24"/>
        </w:rPr>
        <w:t>only one or both</w:t>
      </w:r>
      <w:r w:rsidRPr="006A5A23">
        <w:rPr>
          <w:sz w:val="24"/>
          <w:szCs w:val="24"/>
        </w:rPr>
        <w:t xml:space="preserve"> of the following activities:</w:t>
      </w:r>
    </w:p>
    <w:p w14:paraId="7FA97928" w14:textId="77777777" w:rsidR="003A61E2" w:rsidRDefault="00D46E70" w:rsidP="00726EF8">
      <w:pPr>
        <w:pStyle w:val="ListParagraph"/>
        <w:numPr>
          <w:ilvl w:val="1"/>
          <w:numId w:val="1"/>
        </w:numPr>
        <w:shd w:val="clear" w:color="auto" w:fill="FFFFFF"/>
        <w:spacing w:after="120" w:line="276" w:lineRule="auto"/>
        <w:contextualSpacing w:val="0"/>
        <w:rPr>
          <w:sz w:val="24"/>
          <w:szCs w:val="24"/>
        </w:rPr>
      </w:pPr>
      <w:r w:rsidRPr="003A61E2">
        <w:rPr>
          <w:sz w:val="24"/>
          <w:szCs w:val="24"/>
        </w:rPr>
        <w:t>Data analysis (including analysis of identifiable information or identifiable biospecimens)</w:t>
      </w:r>
    </w:p>
    <w:p w14:paraId="411EFC69" w14:textId="46713274" w:rsidR="00D46E70" w:rsidRPr="003A61E2" w:rsidRDefault="00D46E70" w:rsidP="00726EF8">
      <w:pPr>
        <w:pStyle w:val="ListParagraph"/>
        <w:numPr>
          <w:ilvl w:val="1"/>
          <w:numId w:val="1"/>
        </w:numPr>
        <w:shd w:val="clear" w:color="auto" w:fill="FFFFFF"/>
        <w:spacing w:after="120" w:line="276" w:lineRule="auto"/>
        <w:contextualSpacing w:val="0"/>
        <w:rPr>
          <w:sz w:val="24"/>
          <w:szCs w:val="24"/>
        </w:rPr>
      </w:pPr>
      <w:r w:rsidRPr="003A61E2">
        <w:rPr>
          <w:sz w:val="24"/>
          <w:szCs w:val="24"/>
        </w:rPr>
        <w:t xml:space="preserve">Access to follow-up clinical data from procedures that subjects would undergo as part of clinical </w:t>
      </w:r>
      <w:proofErr w:type="gramStart"/>
      <w:r w:rsidRPr="003A61E2">
        <w:rPr>
          <w:sz w:val="24"/>
          <w:szCs w:val="24"/>
        </w:rPr>
        <w:t>care</w:t>
      </w:r>
      <w:proofErr w:type="gramEnd"/>
    </w:p>
    <w:p w14:paraId="5CC6317E" w14:textId="77777777" w:rsidR="00EC048D" w:rsidRPr="006A5A23" w:rsidRDefault="00EC048D" w:rsidP="00726EF8">
      <w:pPr>
        <w:pStyle w:val="ListParagraph"/>
        <w:numPr>
          <w:ilvl w:val="0"/>
          <w:numId w:val="1"/>
        </w:numPr>
        <w:shd w:val="clear" w:color="auto" w:fill="FFFFFF"/>
        <w:spacing w:after="120" w:line="276" w:lineRule="auto"/>
        <w:contextualSpacing w:val="0"/>
        <w:rPr>
          <w:sz w:val="24"/>
          <w:szCs w:val="24"/>
        </w:rPr>
      </w:pPr>
      <w:r w:rsidRPr="006A5A23">
        <w:rPr>
          <w:sz w:val="24"/>
          <w:szCs w:val="24"/>
        </w:rPr>
        <w:t>Full board studies will still need annual continuing review approval. </w:t>
      </w:r>
    </w:p>
    <w:p w14:paraId="3A659773" w14:textId="77777777" w:rsidR="00D46E70" w:rsidRPr="006A5A23" w:rsidRDefault="00D46E70" w:rsidP="00726EF8">
      <w:pPr>
        <w:pStyle w:val="ListParagraph"/>
        <w:numPr>
          <w:ilvl w:val="0"/>
          <w:numId w:val="1"/>
        </w:numPr>
        <w:shd w:val="clear" w:color="auto" w:fill="FFFFFF"/>
        <w:spacing w:after="120" w:line="276" w:lineRule="auto"/>
        <w:contextualSpacing w:val="0"/>
        <w:rPr>
          <w:sz w:val="24"/>
          <w:szCs w:val="24"/>
        </w:rPr>
      </w:pPr>
      <w:r w:rsidRPr="006A5A23">
        <w:rPr>
          <w:sz w:val="24"/>
          <w:szCs w:val="24"/>
        </w:rPr>
        <w:t>Please note that even if a continuing review is not required modifications and reportable events (adverse events and/or unanticipated problems) must be submitted to the IRB for review.</w:t>
      </w:r>
    </w:p>
    <w:p w14:paraId="666FE719" w14:textId="6A8C096E" w:rsidR="00A10200" w:rsidRPr="006A5A23" w:rsidRDefault="00A10200" w:rsidP="00880BA4">
      <w:pPr>
        <w:pStyle w:val="Heading2"/>
      </w:pPr>
      <w:r w:rsidRPr="006A5A23">
        <w:t>Changes to Consent Forms</w:t>
      </w:r>
    </w:p>
    <w:p w14:paraId="6E019F7E" w14:textId="77777777" w:rsidR="00EC048D" w:rsidRPr="006A5A23" w:rsidRDefault="00EC048D" w:rsidP="00726EF8">
      <w:pPr>
        <w:spacing w:after="120" w:line="276" w:lineRule="auto"/>
        <w:rPr>
          <w:sz w:val="24"/>
          <w:szCs w:val="24"/>
        </w:rPr>
      </w:pPr>
      <w:r w:rsidRPr="006A5A23">
        <w:rPr>
          <w:sz w:val="24"/>
          <w:szCs w:val="24"/>
        </w:rPr>
        <w:t xml:space="preserve">Long consent forms and/or </w:t>
      </w:r>
      <w:r w:rsidR="00D46E70" w:rsidRPr="006A5A23">
        <w:rPr>
          <w:sz w:val="24"/>
          <w:szCs w:val="24"/>
        </w:rPr>
        <w:t xml:space="preserve">consent forms for </w:t>
      </w:r>
      <w:r w:rsidR="00E301E5" w:rsidRPr="006A5A23">
        <w:rPr>
          <w:sz w:val="24"/>
          <w:szCs w:val="24"/>
        </w:rPr>
        <w:t>federally</w:t>
      </w:r>
      <w:r w:rsidRPr="006A5A23">
        <w:rPr>
          <w:sz w:val="24"/>
          <w:szCs w:val="24"/>
        </w:rPr>
        <w:t xml:space="preserve"> funded studies will </w:t>
      </w:r>
      <w:r w:rsidRPr="006A5A23">
        <w:rPr>
          <w:b/>
          <w:sz w:val="24"/>
          <w:szCs w:val="24"/>
        </w:rPr>
        <w:t>require a concise summary</w:t>
      </w:r>
      <w:r w:rsidRPr="006A5A23">
        <w:rPr>
          <w:sz w:val="24"/>
          <w:szCs w:val="24"/>
        </w:rPr>
        <w:t>:</w:t>
      </w:r>
    </w:p>
    <w:p w14:paraId="4F5096D0" w14:textId="77777777" w:rsidR="00EC048D" w:rsidRPr="00A77DD1" w:rsidRDefault="00EC048D" w:rsidP="00726EF8">
      <w:pPr>
        <w:pStyle w:val="ListParagraph"/>
        <w:numPr>
          <w:ilvl w:val="0"/>
          <w:numId w:val="13"/>
        </w:numPr>
        <w:spacing w:after="120" w:line="276" w:lineRule="auto"/>
        <w:contextualSpacing w:val="0"/>
        <w:rPr>
          <w:sz w:val="24"/>
          <w:szCs w:val="24"/>
        </w:rPr>
      </w:pPr>
      <w:r w:rsidRPr="00A77DD1">
        <w:rPr>
          <w:sz w:val="24"/>
          <w:szCs w:val="24"/>
        </w:rPr>
        <w:t>The concise summary is meant to be brief. The purpose of the summary is for the participant to decide why he/she may want to participate but should also include information on why he/she may not want to participate in the study (for example a huge time commitment or other risks). The summary should not include all foreseeable risks but the risks that would be most likely or most severe to the participant.</w:t>
      </w:r>
    </w:p>
    <w:p w14:paraId="592BBA62" w14:textId="77777777" w:rsidR="00310E81" w:rsidRPr="00A77DD1" w:rsidRDefault="00EC048D" w:rsidP="00726EF8">
      <w:pPr>
        <w:pStyle w:val="ListParagraph"/>
        <w:numPr>
          <w:ilvl w:val="0"/>
          <w:numId w:val="13"/>
        </w:numPr>
        <w:spacing w:after="120" w:line="276" w:lineRule="auto"/>
        <w:contextualSpacing w:val="0"/>
        <w:rPr>
          <w:sz w:val="24"/>
          <w:szCs w:val="24"/>
        </w:rPr>
      </w:pPr>
      <w:r w:rsidRPr="00A77DD1">
        <w:rPr>
          <w:sz w:val="24"/>
          <w:szCs w:val="24"/>
        </w:rPr>
        <w:t>The summary should include the following 5 elements:</w:t>
      </w:r>
    </w:p>
    <w:p w14:paraId="2F46B290" w14:textId="77777777" w:rsidR="00310E81" w:rsidRPr="00A77DD1" w:rsidRDefault="00EC048D" w:rsidP="00726EF8">
      <w:pPr>
        <w:pStyle w:val="ListParagraph"/>
        <w:numPr>
          <w:ilvl w:val="1"/>
          <w:numId w:val="13"/>
        </w:numPr>
        <w:spacing w:after="120" w:line="276" w:lineRule="auto"/>
        <w:contextualSpacing w:val="0"/>
        <w:rPr>
          <w:sz w:val="24"/>
          <w:szCs w:val="24"/>
        </w:rPr>
      </w:pPr>
      <w:r w:rsidRPr="00A77DD1">
        <w:rPr>
          <w:sz w:val="24"/>
          <w:szCs w:val="24"/>
        </w:rPr>
        <w:lastRenderedPageBreak/>
        <w:t>A statement that the project is research and that it is voluntary.</w:t>
      </w:r>
    </w:p>
    <w:p w14:paraId="50559BA9" w14:textId="77777777" w:rsidR="00310E81" w:rsidRPr="00A77DD1" w:rsidRDefault="00EC048D" w:rsidP="00726EF8">
      <w:pPr>
        <w:pStyle w:val="ListParagraph"/>
        <w:numPr>
          <w:ilvl w:val="1"/>
          <w:numId w:val="13"/>
        </w:numPr>
        <w:spacing w:after="120" w:line="276" w:lineRule="auto"/>
        <w:contextualSpacing w:val="0"/>
        <w:rPr>
          <w:sz w:val="24"/>
          <w:szCs w:val="24"/>
        </w:rPr>
      </w:pPr>
      <w:r w:rsidRPr="00A77DD1">
        <w:rPr>
          <w:sz w:val="24"/>
          <w:szCs w:val="24"/>
        </w:rPr>
        <w:t>A summary of the research (purpose, overview of procedures etc.)</w:t>
      </w:r>
    </w:p>
    <w:p w14:paraId="1774858F" w14:textId="77777777" w:rsidR="00310E81" w:rsidRPr="00A77DD1" w:rsidRDefault="00EC048D" w:rsidP="00726EF8">
      <w:pPr>
        <w:pStyle w:val="ListParagraph"/>
        <w:numPr>
          <w:ilvl w:val="1"/>
          <w:numId w:val="13"/>
        </w:numPr>
        <w:spacing w:after="120" w:line="276" w:lineRule="auto"/>
        <w:contextualSpacing w:val="0"/>
        <w:rPr>
          <w:sz w:val="24"/>
          <w:szCs w:val="24"/>
        </w:rPr>
      </w:pPr>
      <w:r w:rsidRPr="00A77DD1">
        <w:rPr>
          <w:sz w:val="24"/>
          <w:szCs w:val="24"/>
        </w:rPr>
        <w:t>Any foreseeable risks or discomforts</w:t>
      </w:r>
    </w:p>
    <w:p w14:paraId="737865DD" w14:textId="77777777" w:rsidR="00310E81" w:rsidRPr="00A77DD1" w:rsidRDefault="00310E81" w:rsidP="00726EF8">
      <w:pPr>
        <w:pStyle w:val="ListParagraph"/>
        <w:numPr>
          <w:ilvl w:val="1"/>
          <w:numId w:val="13"/>
        </w:numPr>
        <w:spacing w:after="120" w:line="276" w:lineRule="auto"/>
        <w:contextualSpacing w:val="0"/>
        <w:rPr>
          <w:sz w:val="24"/>
          <w:szCs w:val="24"/>
        </w:rPr>
      </w:pPr>
      <w:r w:rsidRPr="00A77DD1">
        <w:rPr>
          <w:sz w:val="24"/>
          <w:szCs w:val="24"/>
        </w:rPr>
        <w:t>A</w:t>
      </w:r>
      <w:r w:rsidR="00EC048D" w:rsidRPr="00A77DD1">
        <w:rPr>
          <w:sz w:val="24"/>
          <w:szCs w:val="24"/>
        </w:rPr>
        <w:t>ny expected benefits to participants (if applicable)</w:t>
      </w:r>
    </w:p>
    <w:p w14:paraId="111B0448" w14:textId="3C0B324C" w:rsidR="00EC048D" w:rsidRPr="00A77DD1" w:rsidRDefault="00EC048D" w:rsidP="00726EF8">
      <w:pPr>
        <w:pStyle w:val="ListParagraph"/>
        <w:numPr>
          <w:ilvl w:val="1"/>
          <w:numId w:val="13"/>
        </w:numPr>
        <w:spacing w:after="120" w:line="276" w:lineRule="auto"/>
        <w:contextualSpacing w:val="0"/>
        <w:rPr>
          <w:sz w:val="24"/>
          <w:szCs w:val="24"/>
        </w:rPr>
      </w:pPr>
      <w:r w:rsidRPr="00A77DD1">
        <w:rPr>
          <w:sz w:val="24"/>
          <w:szCs w:val="24"/>
        </w:rPr>
        <w:t>If applicable, alternative procedures to course of treatment</w:t>
      </w:r>
    </w:p>
    <w:p w14:paraId="547FF095" w14:textId="5D25A18F" w:rsidR="00EC048D" w:rsidRPr="006A5A23" w:rsidRDefault="00EC048D" w:rsidP="00726EF8">
      <w:pPr>
        <w:spacing w:after="120" w:line="276" w:lineRule="auto"/>
        <w:rPr>
          <w:sz w:val="24"/>
          <w:szCs w:val="24"/>
        </w:rPr>
      </w:pPr>
      <w:r w:rsidRPr="006A5A23">
        <w:rPr>
          <w:sz w:val="24"/>
          <w:szCs w:val="24"/>
        </w:rPr>
        <w:t xml:space="preserve">You will find concise summary examples on the </w:t>
      </w:r>
      <w:hyperlink r:id="rId8" w:history="1">
        <w:r w:rsidRPr="00D27349">
          <w:rPr>
            <w:rStyle w:val="Hyperlink"/>
            <w:sz w:val="24"/>
            <w:szCs w:val="24"/>
          </w:rPr>
          <w:t>Forms</w:t>
        </w:r>
        <w:r w:rsidR="00D27349" w:rsidRPr="00D27349">
          <w:rPr>
            <w:rStyle w:val="Hyperlink"/>
            <w:sz w:val="24"/>
            <w:szCs w:val="24"/>
          </w:rPr>
          <w:t>, Instructions,</w:t>
        </w:r>
        <w:r w:rsidRPr="00D27349">
          <w:rPr>
            <w:rStyle w:val="Hyperlink"/>
            <w:sz w:val="24"/>
            <w:szCs w:val="24"/>
          </w:rPr>
          <w:t xml:space="preserve"> and Samples </w:t>
        </w:r>
        <w:r w:rsidR="00D27349" w:rsidRPr="00D27349">
          <w:rPr>
            <w:rStyle w:val="Hyperlink"/>
            <w:sz w:val="24"/>
            <w:szCs w:val="24"/>
          </w:rPr>
          <w:t>web</w:t>
        </w:r>
        <w:r w:rsidRPr="00D27349">
          <w:rPr>
            <w:rStyle w:val="Hyperlink"/>
            <w:sz w:val="24"/>
            <w:szCs w:val="24"/>
          </w:rPr>
          <w:t>page</w:t>
        </w:r>
      </w:hyperlink>
      <w:r w:rsidRPr="006A5A23">
        <w:rPr>
          <w:sz w:val="24"/>
          <w:szCs w:val="24"/>
        </w:rPr>
        <w:t>.</w:t>
      </w:r>
    </w:p>
    <w:p w14:paraId="4B3D6755" w14:textId="720015F1" w:rsidR="00EC048D" w:rsidRPr="003D5844" w:rsidRDefault="00A52ECE" w:rsidP="00880BA4">
      <w:pPr>
        <w:pStyle w:val="Heading2"/>
      </w:pPr>
      <w:r w:rsidRPr="003D5844">
        <w:t xml:space="preserve">Changes to the Exempt </w:t>
      </w:r>
      <w:r w:rsidR="006A5A23" w:rsidRPr="003D5844">
        <w:t>C</w:t>
      </w:r>
      <w:r w:rsidRPr="003D5844">
        <w:t>ategories</w:t>
      </w:r>
    </w:p>
    <w:p w14:paraId="0DB2149A" w14:textId="14CD7DD9" w:rsidR="00AB116A" w:rsidRPr="003D5844" w:rsidRDefault="00AB116A" w:rsidP="002A2C46">
      <w:pPr>
        <w:pStyle w:val="Heading3"/>
        <w:spacing w:line="276" w:lineRule="auto"/>
      </w:pPr>
      <w:r w:rsidRPr="003D5844">
        <w:t xml:space="preserve">Exempt 1 – Normal educational practices </w:t>
      </w:r>
      <w:r w:rsidR="003D5844">
        <w:t xml:space="preserve">– </w:t>
      </w:r>
      <w:proofErr w:type="gramStart"/>
      <w:r w:rsidRPr="003D5844">
        <w:rPr>
          <w:i/>
          <w:iCs/>
        </w:rPr>
        <w:t>Revised</w:t>
      </w:r>
      <w:proofErr w:type="gramEnd"/>
    </w:p>
    <w:p w14:paraId="03CD20EE" w14:textId="77777777" w:rsidR="00AB116A" w:rsidRPr="006A5A23" w:rsidRDefault="00A10200" w:rsidP="002A2C46">
      <w:pPr>
        <w:pStyle w:val="ListParagraph"/>
        <w:numPr>
          <w:ilvl w:val="0"/>
          <w:numId w:val="10"/>
        </w:numPr>
        <w:spacing w:line="276" w:lineRule="auto"/>
        <w:rPr>
          <w:sz w:val="24"/>
          <w:szCs w:val="24"/>
        </w:rPr>
      </w:pPr>
      <w:r w:rsidRPr="006A5A23">
        <w:rPr>
          <w:sz w:val="24"/>
          <w:szCs w:val="24"/>
        </w:rPr>
        <w:t>The following</w:t>
      </w:r>
      <w:r w:rsidR="00AB116A" w:rsidRPr="006A5A23">
        <w:rPr>
          <w:sz w:val="24"/>
          <w:szCs w:val="24"/>
        </w:rPr>
        <w:t xml:space="preserve"> restriction was added “not likely to adversely impact student’s opportunity to learn required educational content, or assessment of educators who provide instruction”</w:t>
      </w:r>
      <w:r w:rsidRPr="006A5A23">
        <w:rPr>
          <w:sz w:val="24"/>
          <w:szCs w:val="24"/>
        </w:rPr>
        <w:t>.</w:t>
      </w:r>
    </w:p>
    <w:p w14:paraId="6F74FACA" w14:textId="00C64ABC" w:rsidR="00A52ECE" w:rsidRPr="006A5A23" w:rsidRDefault="00A52ECE" w:rsidP="002A2C46">
      <w:pPr>
        <w:pStyle w:val="Heading3"/>
        <w:spacing w:line="276" w:lineRule="auto"/>
      </w:pPr>
      <w:r w:rsidRPr="006A5A23">
        <w:t>Exempt 3</w:t>
      </w:r>
      <w:r w:rsidR="003D5844">
        <w:t xml:space="preserve"> – </w:t>
      </w:r>
      <w:r w:rsidRPr="006A5A23">
        <w:t xml:space="preserve">Benign Behavioral Intervention – </w:t>
      </w:r>
      <w:r w:rsidRPr="003D5844">
        <w:rPr>
          <w:i/>
          <w:iCs/>
        </w:rPr>
        <w:t xml:space="preserve">New </w:t>
      </w:r>
      <w:r w:rsidR="003D5844">
        <w:rPr>
          <w:i/>
          <w:iCs/>
        </w:rPr>
        <w:t>C</w:t>
      </w:r>
      <w:r w:rsidRPr="003D5844">
        <w:rPr>
          <w:i/>
          <w:iCs/>
        </w:rPr>
        <w:t>ategory</w:t>
      </w:r>
    </w:p>
    <w:p w14:paraId="75C5F74A" w14:textId="77777777" w:rsidR="00A52ECE" w:rsidRPr="006A5A23" w:rsidRDefault="00A52ECE" w:rsidP="00726EF8">
      <w:pPr>
        <w:pStyle w:val="ListParagraph"/>
        <w:numPr>
          <w:ilvl w:val="0"/>
          <w:numId w:val="3"/>
        </w:numPr>
        <w:shd w:val="clear" w:color="auto" w:fill="FFFFFF"/>
        <w:spacing w:after="120" w:line="276" w:lineRule="auto"/>
        <w:contextualSpacing w:val="0"/>
        <w:rPr>
          <w:sz w:val="24"/>
          <w:szCs w:val="24"/>
        </w:rPr>
      </w:pPr>
      <w:r w:rsidRPr="006A5A23">
        <w:rPr>
          <w:sz w:val="24"/>
          <w:szCs w:val="24"/>
        </w:rPr>
        <w:t>The former exempt category 3 was eliminated and replaced with a category granting exemption to studies involving only “benign behavioral interventions” with adult subjects. The data must be anonymous or non-</w:t>
      </w:r>
      <w:proofErr w:type="gramStart"/>
      <w:r w:rsidRPr="006A5A23">
        <w:rPr>
          <w:sz w:val="24"/>
          <w:szCs w:val="24"/>
        </w:rPr>
        <w:t>sensitive, or</w:t>
      </w:r>
      <w:proofErr w:type="gramEnd"/>
      <w:r w:rsidRPr="006A5A23">
        <w:rPr>
          <w:sz w:val="24"/>
          <w:szCs w:val="24"/>
        </w:rPr>
        <w:t xml:space="preserve"> have sufficient protections in place to ensure data security.</w:t>
      </w:r>
    </w:p>
    <w:p w14:paraId="46ACBEE7" w14:textId="77777777" w:rsidR="00A52ECE" w:rsidRPr="006A5A23" w:rsidRDefault="00A52ECE" w:rsidP="00726EF8">
      <w:pPr>
        <w:pStyle w:val="ListParagraph"/>
        <w:numPr>
          <w:ilvl w:val="0"/>
          <w:numId w:val="3"/>
        </w:numPr>
        <w:shd w:val="clear" w:color="auto" w:fill="FFFFFF"/>
        <w:spacing w:after="120" w:line="276" w:lineRule="auto"/>
        <w:contextualSpacing w:val="0"/>
        <w:rPr>
          <w:sz w:val="24"/>
          <w:szCs w:val="24"/>
        </w:rPr>
      </w:pPr>
      <w:r w:rsidRPr="006A5A23">
        <w:rPr>
          <w:sz w:val="24"/>
          <w:szCs w:val="24"/>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w:t>
      </w:r>
    </w:p>
    <w:p w14:paraId="2FD56E86" w14:textId="4EFB4A1C" w:rsidR="00726EF8" w:rsidRDefault="00A52ECE" w:rsidP="00726EF8">
      <w:pPr>
        <w:pStyle w:val="ListParagraph"/>
        <w:numPr>
          <w:ilvl w:val="0"/>
          <w:numId w:val="3"/>
        </w:numPr>
        <w:shd w:val="clear" w:color="auto" w:fill="FFFFFF"/>
        <w:spacing w:after="120" w:line="276" w:lineRule="auto"/>
        <w:contextualSpacing w:val="0"/>
        <w:rPr>
          <w:sz w:val="24"/>
          <w:szCs w:val="24"/>
        </w:rPr>
      </w:pPr>
      <w:r w:rsidRPr="006A5A23">
        <w:rPr>
          <w:sz w:val="24"/>
          <w:szCs w:val="24"/>
        </w:rPr>
        <w:t>Benign behavioral interventions are defined as: “brief in duration, harmless, painless, not physically invasive, not likely to have a significant adverse lasting impact on the subjects, and the investigator has no reason to think the subjects will find the interventions offensive or embarrassing.”</w:t>
      </w:r>
      <w:r w:rsidR="00726EF8">
        <w:rPr>
          <w:sz w:val="24"/>
          <w:szCs w:val="24"/>
        </w:rPr>
        <w:br/>
      </w:r>
      <w:r w:rsidR="002A2C46" w:rsidRPr="00A77DD1">
        <w:rPr>
          <w:sz w:val="24"/>
          <w:szCs w:val="24"/>
        </w:rPr>
        <w:t>E</w:t>
      </w:r>
      <w:r w:rsidRPr="00A77DD1">
        <w:rPr>
          <w:sz w:val="24"/>
          <w:szCs w:val="24"/>
        </w:rPr>
        <w:t>xamples that would fit under Category 3:</w:t>
      </w:r>
    </w:p>
    <w:p w14:paraId="0DBF3C85" w14:textId="77777777" w:rsidR="00726EF8" w:rsidRDefault="00A52ECE" w:rsidP="00726EF8">
      <w:pPr>
        <w:pStyle w:val="ListParagraph"/>
        <w:numPr>
          <w:ilvl w:val="1"/>
          <w:numId w:val="3"/>
        </w:numPr>
        <w:shd w:val="clear" w:color="auto" w:fill="FFFFFF"/>
        <w:spacing w:after="120" w:line="276" w:lineRule="auto"/>
        <w:contextualSpacing w:val="0"/>
        <w:rPr>
          <w:sz w:val="24"/>
          <w:szCs w:val="24"/>
        </w:rPr>
      </w:pPr>
      <w:r w:rsidRPr="00726EF8">
        <w:rPr>
          <w:sz w:val="24"/>
          <w:szCs w:val="24"/>
        </w:rPr>
        <w:t xml:space="preserve">having subjects play an online </w:t>
      </w:r>
      <w:proofErr w:type="gramStart"/>
      <w:r w:rsidRPr="00726EF8">
        <w:rPr>
          <w:sz w:val="24"/>
          <w:szCs w:val="24"/>
        </w:rPr>
        <w:t>game</w:t>
      </w:r>
      <w:proofErr w:type="gramEnd"/>
    </w:p>
    <w:p w14:paraId="31255E6C" w14:textId="77777777" w:rsidR="00726EF8" w:rsidRDefault="00A52ECE" w:rsidP="00726EF8">
      <w:pPr>
        <w:pStyle w:val="ListParagraph"/>
        <w:numPr>
          <w:ilvl w:val="1"/>
          <w:numId w:val="3"/>
        </w:numPr>
        <w:shd w:val="clear" w:color="auto" w:fill="FFFFFF"/>
        <w:spacing w:after="120" w:line="276" w:lineRule="auto"/>
        <w:contextualSpacing w:val="0"/>
        <w:rPr>
          <w:sz w:val="24"/>
          <w:szCs w:val="24"/>
        </w:rPr>
      </w:pPr>
      <w:r w:rsidRPr="00726EF8">
        <w:rPr>
          <w:sz w:val="24"/>
          <w:szCs w:val="24"/>
        </w:rPr>
        <w:t xml:space="preserve">having subjects solve puzzles under various noise </w:t>
      </w:r>
      <w:proofErr w:type="gramStart"/>
      <w:r w:rsidRPr="00726EF8">
        <w:rPr>
          <w:sz w:val="24"/>
          <w:szCs w:val="24"/>
        </w:rPr>
        <w:t>conditions</w:t>
      </w:r>
      <w:proofErr w:type="gramEnd"/>
    </w:p>
    <w:p w14:paraId="0D13E315" w14:textId="77777777" w:rsidR="00726EF8" w:rsidRDefault="00A77DD1" w:rsidP="00726EF8">
      <w:pPr>
        <w:pStyle w:val="ListParagraph"/>
        <w:numPr>
          <w:ilvl w:val="1"/>
          <w:numId w:val="3"/>
        </w:numPr>
        <w:shd w:val="clear" w:color="auto" w:fill="FFFFFF"/>
        <w:spacing w:after="120" w:line="276" w:lineRule="auto"/>
        <w:contextualSpacing w:val="0"/>
        <w:rPr>
          <w:sz w:val="24"/>
          <w:szCs w:val="24"/>
        </w:rPr>
      </w:pPr>
      <w:r w:rsidRPr="00726EF8">
        <w:rPr>
          <w:sz w:val="24"/>
          <w:szCs w:val="24"/>
        </w:rPr>
        <w:t>p</w:t>
      </w:r>
      <w:r w:rsidR="00A52ECE" w:rsidRPr="00726EF8">
        <w:rPr>
          <w:sz w:val="24"/>
          <w:szCs w:val="24"/>
        </w:rPr>
        <w:t>laying economic games</w:t>
      </w:r>
    </w:p>
    <w:p w14:paraId="049BB5CB" w14:textId="71E8DA84" w:rsidR="00AB116A" w:rsidRPr="00726EF8" w:rsidRDefault="00A52ECE" w:rsidP="00726EF8">
      <w:pPr>
        <w:pStyle w:val="ListParagraph"/>
        <w:numPr>
          <w:ilvl w:val="0"/>
          <w:numId w:val="3"/>
        </w:numPr>
        <w:shd w:val="clear" w:color="auto" w:fill="FFFFFF"/>
        <w:spacing w:after="120" w:line="276" w:lineRule="auto"/>
        <w:contextualSpacing w:val="0"/>
        <w:rPr>
          <w:sz w:val="24"/>
          <w:szCs w:val="24"/>
        </w:rPr>
      </w:pPr>
      <w:r w:rsidRPr="00726EF8">
        <w:rPr>
          <w:sz w:val="24"/>
          <w:szCs w:val="24"/>
        </w:rPr>
        <w:t>If a study involves deception, it can be exempt under category 3 if the participants are told during the recruitment/consent process that there is an element of deception in the study, and they agree to participate knowing this.</w:t>
      </w:r>
    </w:p>
    <w:p w14:paraId="7D69E5D1" w14:textId="77777777" w:rsidR="00A52ECE" w:rsidRPr="003D5844" w:rsidRDefault="0037791D" w:rsidP="002A2C46">
      <w:pPr>
        <w:pStyle w:val="Heading3"/>
        <w:spacing w:line="276" w:lineRule="auto"/>
        <w:rPr>
          <w:i/>
          <w:iCs/>
        </w:rPr>
      </w:pPr>
      <w:r w:rsidRPr="006A5A23">
        <w:lastRenderedPageBreak/>
        <w:t xml:space="preserve">Exempt 7 – </w:t>
      </w:r>
      <w:r w:rsidRPr="003D5844">
        <w:rPr>
          <w:i/>
          <w:iCs/>
        </w:rPr>
        <w:t xml:space="preserve">Not implemented at the University of Maine at this </w:t>
      </w:r>
      <w:proofErr w:type="gramStart"/>
      <w:r w:rsidRPr="003D5844">
        <w:rPr>
          <w:i/>
          <w:iCs/>
        </w:rPr>
        <w:t>time</w:t>
      </w:r>
      <w:proofErr w:type="gramEnd"/>
    </w:p>
    <w:p w14:paraId="62A27C9C" w14:textId="1B76905C" w:rsidR="0037791D" w:rsidRPr="006A5A23" w:rsidRDefault="0037791D" w:rsidP="002A2C46">
      <w:pPr>
        <w:pStyle w:val="ListParagraph"/>
        <w:numPr>
          <w:ilvl w:val="0"/>
          <w:numId w:val="5"/>
        </w:numPr>
        <w:spacing w:line="276" w:lineRule="auto"/>
        <w:rPr>
          <w:sz w:val="24"/>
          <w:szCs w:val="24"/>
        </w:rPr>
      </w:pPr>
      <w:r w:rsidRPr="006A5A23">
        <w:rPr>
          <w:sz w:val="24"/>
          <w:szCs w:val="24"/>
        </w:rPr>
        <w:t xml:space="preserve">Allows for the storage of data and/or specimens in a repository, with identifiers maintained, that were collected under an approved IRB protocol with </w:t>
      </w:r>
      <w:hyperlink r:id="rId9" w:anchor="broad" w:history="1">
        <w:r w:rsidRPr="006A5A23">
          <w:rPr>
            <w:sz w:val="24"/>
            <w:szCs w:val="24"/>
          </w:rPr>
          <w:t>Broad Consent</w:t>
        </w:r>
      </w:hyperlink>
      <w:bookmarkStart w:id="0" w:name="_Ref157687519"/>
      <w:r w:rsidR="00E36BA9">
        <w:rPr>
          <w:rStyle w:val="FootnoteReference"/>
          <w:sz w:val="24"/>
          <w:szCs w:val="24"/>
        </w:rPr>
        <w:footnoteReference w:id="1"/>
      </w:r>
      <w:bookmarkEnd w:id="0"/>
      <w:r w:rsidRPr="006A5A23">
        <w:rPr>
          <w:sz w:val="24"/>
          <w:szCs w:val="24"/>
        </w:rPr>
        <w:t xml:space="preserve"> for future secondary use research.</w:t>
      </w:r>
    </w:p>
    <w:p w14:paraId="0E9345EA" w14:textId="70FFE8AB" w:rsidR="0037791D" w:rsidRPr="006A5A23" w:rsidRDefault="0037791D" w:rsidP="002A2C46">
      <w:pPr>
        <w:pStyle w:val="Heading3"/>
        <w:spacing w:line="276" w:lineRule="auto"/>
      </w:pPr>
      <w:r w:rsidRPr="006A5A23">
        <w:t>Exempt 8</w:t>
      </w:r>
      <w:r w:rsidR="00F7036D" w:rsidRPr="006A5A23">
        <w:t xml:space="preserve"> – </w:t>
      </w:r>
      <w:r w:rsidRPr="003D5844">
        <w:rPr>
          <w:i/>
          <w:iCs/>
        </w:rPr>
        <w:t xml:space="preserve">Not implemented at the University of Maine at this </w:t>
      </w:r>
      <w:proofErr w:type="gramStart"/>
      <w:r w:rsidRPr="003D5844">
        <w:rPr>
          <w:i/>
          <w:iCs/>
        </w:rPr>
        <w:t>time</w:t>
      </w:r>
      <w:proofErr w:type="gramEnd"/>
    </w:p>
    <w:p w14:paraId="42EDE24C" w14:textId="0712941C" w:rsidR="0037791D" w:rsidRPr="006A5A23" w:rsidRDefault="0037791D" w:rsidP="00726EF8">
      <w:pPr>
        <w:pStyle w:val="ListParagraph"/>
        <w:numPr>
          <w:ilvl w:val="0"/>
          <w:numId w:val="5"/>
        </w:numPr>
        <w:spacing w:after="120" w:line="276" w:lineRule="auto"/>
        <w:contextualSpacing w:val="0"/>
        <w:rPr>
          <w:sz w:val="24"/>
          <w:szCs w:val="24"/>
        </w:rPr>
      </w:pPr>
      <w:r w:rsidRPr="006A5A23">
        <w:rPr>
          <w:sz w:val="24"/>
          <w:szCs w:val="24"/>
        </w:rPr>
        <w:t>Allows for</w:t>
      </w:r>
      <w:r w:rsidRPr="006A5A23">
        <w:rPr>
          <w:b/>
          <w:bCs/>
          <w:sz w:val="24"/>
          <w:szCs w:val="24"/>
        </w:rPr>
        <w:t> </w:t>
      </w:r>
      <w:r w:rsidRPr="006A5A23">
        <w:rPr>
          <w:sz w:val="24"/>
          <w:szCs w:val="24"/>
        </w:rPr>
        <w:t>secondary research use/analysis of identifiable data/biospecimens that were collected under an approved IRB protocol with </w:t>
      </w:r>
      <w:hyperlink r:id="rId10" w:anchor="broad" w:history="1">
        <w:r w:rsidRPr="00E36BA9">
          <w:rPr>
            <w:sz w:val="24"/>
            <w:szCs w:val="24"/>
          </w:rPr>
          <w:t>Broad Consent</w:t>
        </w:r>
      </w:hyperlink>
      <w:r w:rsidR="00E36BA9" w:rsidRPr="00E36BA9">
        <w:rPr>
          <w:sz w:val="24"/>
          <w:szCs w:val="24"/>
          <w:vertAlign w:val="superscript"/>
        </w:rPr>
        <w:fldChar w:fldCharType="begin"/>
      </w:r>
      <w:r w:rsidR="00E36BA9" w:rsidRPr="00E36BA9">
        <w:rPr>
          <w:sz w:val="24"/>
          <w:szCs w:val="24"/>
          <w:vertAlign w:val="superscript"/>
        </w:rPr>
        <w:instrText xml:space="preserve"> NOTEREF _Ref157687519 \h </w:instrText>
      </w:r>
      <w:r w:rsidR="00E36BA9" w:rsidRPr="00E36BA9">
        <w:rPr>
          <w:sz w:val="24"/>
          <w:szCs w:val="24"/>
          <w:vertAlign w:val="superscript"/>
        </w:rPr>
      </w:r>
      <w:r w:rsidR="00E36BA9">
        <w:rPr>
          <w:sz w:val="24"/>
          <w:szCs w:val="24"/>
          <w:vertAlign w:val="superscript"/>
        </w:rPr>
        <w:instrText xml:space="preserve"> \* MERGEFORMAT </w:instrText>
      </w:r>
      <w:r w:rsidR="00E36BA9" w:rsidRPr="00E36BA9">
        <w:rPr>
          <w:sz w:val="24"/>
          <w:szCs w:val="24"/>
          <w:vertAlign w:val="superscript"/>
        </w:rPr>
        <w:fldChar w:fldCharType="separate"/>
      </w:r>
      <w:r w:rsidR="00E36BA9" w:rsidRPr="00E36BA9">
        <w:rPr>
          <w:sz w:val="24"/>
          <w:szCs w:val="24"/>
          <w:vertAlign w:val="superscript"/>
        </w:rPr>
        <w:t>1</w:t>
      </w:r>
      <w:r w:rsidR="00E36BA9" w:rsidRPr="00E36BA9">
        <w:rPr>
          <w:sz w:val="24"/>
          <w:szCs w:val="24"/>
          <w:vertAlign w:val="superscript"/>
        </w:rPr>
        <w:fldChar w:fldCharType="end"/>
      </w:r>
    </w:p>
    <w:p w14:paraId="6CC8D9B1" w14:textId="1780A08E" w:rsidR="00AB116A" w:rsidRPr="00880BA4" w:rsidRDefault="00AB116A" w:rsidP="00880BA4">
      <w:pPr>
        <w:pStyle w:val="Heading2"/>
      </w:pPr>
      <w:r w:rsidRPr="00880BA4">
        <w:t xml:space="preserve">Changes to </w:t>
      </w:r>
      <w:r w:rsidR="006A5A23" w:rsidRPr="00880BA4">
        <w:t>Re</w:t>
      </w:r>
      <w:r w:rsidRPr="00880BA4">
        <w:t xml:space="preserve">view of </w:t>
      </w:r>
      <w:r w:rsidR="006A5A23" w:rsidRPr="00880BA4">
        <w:t>C</w:t>
      </w:r>
      <w:r w:rsidRPr="00880BA4">
        <w:t xml:space="preserve">ooperative </w:t>
      </w:r>
      <w:r w:rsidR="006A5A23" w:rsidRPr="00880BA4">
        <w:t>R</w:t>
      </w:r>
      <w:r w:rsidRPr="00880BA4">
        <w:t>esearch</w:t>
      </w:r>
    </w:p>
    <w:p w14:paraId="70545907" w14:textId="77777777" w:rsidR="00AB116A" w:rsidRPr="006A5A23" w:rsidRDefault="00AB116A" w:rsidP="002A2C46">
      <w:pPr>
        <w:pStyle w:val="ListParagraph"/>
        <w:numPr>
          <w:ilvl w:val="0"/>
          <w:numId w:val="5"/>
        </w:numPr>
        <w:spacing w:line="276" w:lineRule="auto"/>
        <w:rPr>
          <w:sz w:val="24"/>
          <w:szCs w:val="24"/>
        </w:rPr>
      </w:pPr>
      <w:r w:rsidRPr="006A5A23">
        <w:rPr>
          <w:sz w:val="24"/>
          <w:szCs w:val="24"/>
        </w:rPr>
        <w:t>Research conducted by investigators at multiple research sites must rely on a single IRB of record (</w:t>
      </w:r>
      <w:proofErr w:type="spellStart"/>
      <w:r w:rsidRPr="006A5A23">
        <w:rPr>
          <w:sz w:val="24"/>
          <w:szCs w:val="24"/>
        </w:rPr>
        <w:t>sIRB</w:t>
      </w:r>
      <w:proofErr w:type="spellEnd"/>
      <w:r w:rsidRPr="006A5A23">
        <w:rPr>
          <w:sz w:val="24"/>
          <w:szCs w:val="24"/>
        </w:rPr>
        <w:t>). However, implementation for this is January 20, 2020.</w:t>
      </w:r>
    </w:p>
    <w:sectPr w:rsidR="00AB116A" w:rsidRPr="006A5A2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F177" w14:textId="77777777" w:rsidR="003C1051" w:rsidRDefault="003C1051" w:rsidP="003C1051">
      <w:pPr>
        <w:spacing w:after="0" w:line="240" w:lineRule="auto"/>
      </w:pPr>
      <w:r>
        <w:separator/>
      </w:r>
    </w:p>
  </w:endnote>
  <w:endnote w:type="continuationSeparator" w:id="0">
    <w:p w14:paraId="6D89D4F0" w14:textId="77777777" w:rsidR="003C1051" w:rsidRDefault="003C1051" w:rsidP="003C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492808"/>
      <w:docPartObj>
        <w:docPartGallery w:val="Page Numbers (Bottom of Page)"/>
        <w:docPartUnique/>
      </w:docPartObj>
    </w:sdtPr>
    <w:sdtEndPr>
      <w:rPr>
        <w:noProof/>
      </w:rPr>
    </w:sdtEndPr>
    <w:sdtContent>
      <w:p w14:paraId="2DCC1095" w14:textId="61B6C149" w:rsidR="003C1051" w:rsidRDefault="003C1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089FC" w14:textId="77777777" w:rsidR="003C1051" w:rsidRDefault="003C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3BC4" w14:textId="77777777" w:rsidR="003C1051" w:rsidRDefault="003C1051" w:rsidP="003C1051">
      <w:pPr>
        <w:spacing w:after="0" w:line="240" w:lineRule="auto"/>
      </w:pPr>
      <w:r>
        <w:separator/>
      </w:r>
    </w:p>
  </w:footnote>
  <w:footnote w:type="continuationSeparator" w:id="0">
    <w:p w14:paraId="5B7A8050" w14:textId="77777777" w:rsidR="003C1051" w:rsidRDefault="003C1051" w:rsidP="003C1051">
      <w:pPr>
        <w:spacing w:after="0" w:line="240" w:lineRule="auto"/>
      </w:pPr>
      <w:r>
        <w:continuationSeparator/>
      </w:r>
    </w:p>
  </w:footnote>
  <w:footnote w:id="1">
    <w:p w14:paraId="0974A645" w14:textId="7B3D53C2" w:rsidR="00E36BA9" w:rsidRPr="006A5A23" w:rsidRDefault="00E36BA9" w:rsidP="00E36BA9">
      <w:pPr>
        <w:spacing w:after="120" w:line="276" w:lineRule="auto"/>
        <w:rPr>
          <w:sz w:val="24"/>
          <w:szCs w:val="24"/>
        </w:rPr>
      </w:pPr>
      <w:r>
        <w:rPr>
          <w:rStyle w:val="FootnoteReference"/>
        </w:rPr>
        <w:footnoteRef/>
      </w:r>
      <w:r>
        <w:t xml:space="preserve"> </w:t>
      </w:r>
      <w:r w:rsidRPr="00C1785F">
        <w:rPr>
          <w:b/>
          <w:bCs/>
          <w:sz w:val="24"/>
          <w:szCs w:val="24"/>
        </w:rPr>
        <w:t>Broad consent</w:t>
      </w:r>
      <w:r w:rsidRPr="006A5A23">
        <w:rPr>
          <w:sz w:val="24"/>
          <w:szCs w:val="24"/>
        </w:rPr>
        <w:t xml:space="preserve"> is an alternative consent process for use only for the storage, </w:t>
      </w:r>
      <w:proofErr w:type="gramStart"/>
      <w:r w:rsidRPr="006A5A23">
        <w:rPr>
          <w:sz w:val="24"/>
          <w:szCs w:val="24"/>
        </w:rPr>
        <w:t>maintenance</w:t>
      </w:r>
      <w:proofErr w:type="gramEnd"/>
      <w:r w:rsidRPr="006A5A23">
        <w:rPr>
          <w:sz w:val="24"/>
          <w:szCs w:val="24"/>
        </w:rPr>
        <w:t xml:space="preserve"> and secondary use of identifiable private information or biospecimens for future research (yet to be determined). See </w:t>
      </w:r>
      <w:hyperlink r:id="rId1" w:history="1">
        <w:r w:rsidR="00B50B1B" w:rsidRPr="00B50B1B">
          <w:rPr>
            <w:rStyle w:val="Hyperlink"/>
            <w:sz w:val="24"/>
            <w:szCs w:val="24"/>
          </w:rPr>
          <w:t xml:space="preserve">U.S. Department of Health and Human Services (HHS) </w:t>
        </w:r>
        <w:r w:rsidRPr="00B50B1B">
          <w:rPr>
            <w:rStyle w:val="Hyperlink"/>
            <w:sz w:val="24"/>
            <w:szCs w:val="24"/>
          </w:rPr>
          <w:t>Recommendations for Broad Consent Guidance</w:t>
        </w:r>
      </w:hyperlink>
      <w:r w:rsidRPr="006A5A23">
        <w:rPr>
          <w:sz w:val="24"/>
          <w:szCs w:val="24"/>
        </w:rPr>
        <w:t xml:space="preserve"> for more information on broad consent.</w:t>
      </w:r>
    </w:p>
    <w:p w14:paraId="05C2B04A" w14:textId="6B7C5284" w:rsidR="00E36BA9" w:rsidRPr="00E36BA9" w:rsidRDefault="00E36BA9" w:rsidP="00E36BA9">
      <w:pPr>
        <w:spacing w:after="120" w:line="276" w:lineRule="auto"/>
        <w:rPr>
          <w:sz w:val="24"/>
          <w:szCs w:val="24"/>
        </w:rPr>
      </w:pPr>
      <w:r w:rsidRPr="006A5A23">
        <w:rPr>
          <w:sz w:val="24"/>
          <w:szCs w:val="24"/>
        </w:rPr>
        <w:t>At this time the University of Maine (</w:t>
      </w:r>
      <w:proofErr w:type="gramStart"/>
      <w:r w:rsidRPr="006A5A23">
        <w:rPr>
          <w:sz w:val="24"/>
          <w:szCs w:val="24"/>
        </w:rPr>
        <w:t>similar to</w:t>
      </w:r>
      <w:proofErr w:type="gramEnd"/>
      <w:r w:rsidRPr="006A5A23">
        <w:rPr>
          <w:sz w:val="24"/>
          <w:szCs w:val="24"/>
        </w:rPr>
        <w:t xml:space="preserve"> many other institutions) will not use broad consent.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3A6"/>
    <w:multiLevelType w:val="hybridMultilevel"/>
    <w:tmpl w:val="0784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319A0"/>
    <w:multiLevelType w:val="hybridMultilevel"/>
    <w:tmpl w:val="8D602C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C76A67"/>
    <w:multiLevelType w:val="hybridMultilevel"/>
    <w:tmpl w:val="69C6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5699"/>
    <w:multiLevelType w:val="hybridMultilevel"/>
    <w:tmpl w:val="6750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92E"/>
    <w:multiLevelType w:val="hybridMultilevel"/>
    <w:tmpl w:val="7EC4AA74"/>
    <w:lvl w:ilvl="0" w:tplc="04090003">
      <w:start w:val="1"/>
      <w:numFmt w:val="bullet"/>
      <w:lvlText w:val="o"/>
      <w:lvlJc w:val="left"/>
      <w:pPr>
        <w:ind w:left="1665" w:hanging="360"/>
      </w:pPr>
      <w:rPr>
        <w:rFonts w:ascii="Courier New" w:hAnsi="Courier New" w:cs="Courier New" w:hint="default"/>
      </w:rPr>
    </w:lvl>
    <w:lvl w:ilvl="1" w:tplc="FFFFFFFF" w:tentative="1">
      <w:start w:val="1"/>
      <w:numFmt w:val="lowerLetter"/>
      <w:lvlText w:val="%2."/>
      <w:lvlJc w:val="left"/>
      <w:pPr>
        <w:ind w:left="2385" w:hanging="360"/>
      </w:pPr>
    </w:lvl>
    <w:lvl w:ilvl="2" w:tplc="FFFFFFFF" w:tentative="1">
      <w:start w:val="1"/>
      <w:numFmt w:val="lowerRoman"/>
      <w:lvlText w:val="%3."/>
      <w:lvlJc w:val="right"/>
      <w:pPr>
        <w:ind w:left="3105" w:hanging="180"/>
      </w:pPr>
    </w:lvl>
    <w:lvl w:ilvl="3" w:tplc="FFFFFFFF" w:tentative="1">
      <w:start w:val="1"/>
      <w:numFmt w:val="decimal"/>
      <w:lvlText w:val="%4."/>
      <w:lvlJc w:val="left"/>
      <w:pPr>
        <w:ind w:left="3825" w:hanging="360"/>
      </w:pPr>
    </w:lvl>
    <w:lvl w:ilvl="4" w:tplc="FFFFFFFF" w:tentative="1">
      <w:start w:val="1"/>
      <w:numFmt w:val="lowerLetter"/>
      <w:lvlText w:val="%5."/>
      <w:lvlJc w:val="left"/>
      <w:pPr>
        <w:ind w:left="4545" w:hanging="360"/>
      </w:pPr>
    </w:lvl>
    <w:lvl w:ilvl="5" w:tplc="FFFFFFFF" w:tentative="1">
      <w:start w:val="1"/>
      <w:numFmt w:val="lowerRoman"/>
      <w:lvlText w:val="%6."/>
      <w:lvlJc w:val="right"/>
      <w:pPr>
        <w:ind w:left="5265" w:hanging="180"/>
      </w:pPr>
    </w:lvl>
    <w:lvl w:ilvl="6" w:tplc="FFFFFFFF" w:tentative="1">
      <w:start w:val="1"/>
      <w:numFmt w:val="decimal"/>
      <w:lvlText w:val="%7."/>
      <w:lvlJc w:val="left"/>
      <w:pPr>
        <w:ind w:left="5985" w:hanging="360"/>
      </w:pPr>
    </w:lvl>
    <w:lvl w:ilvl="7" w:tplc="FFFFFFFF" w:tentative="1">
      <w:start w:val="1"/>
      <w:numFmt w:val="lowerLetter"/>
      <w:lvlText w:val="%8."/>
      <w:lvlJc w:val="left"/>
      <w:pPr>
        <w:ind w:left="6705" w:hanging="360"/>
      </w:pPr>
    </w:lvl>
    <w:lvl w:ilvl="8" w:tplc="FFFFFFFF" w:tentative="1">
      <w:start w:val="1"/>
      <w:numFmt w:val="lowerRoman"/>
      <w:lvlText w:val="%9."/>
      <w:lvlJc w:val="right"/>
      <w:pPr>
        <w:ind w:left="7425" w:hanging="180"/>
      </w:pPr>
    </w:lvl>
  </w:abstractNum>
  <w:abstractNum w:abstractNumId="5" w15:restartNumberingAfterBreak="0">
    <w:nsid w:val="3D7D2422"/>
    <w:multiLevelType w:val="hybridMultilevel"/>
    <w:tmpl w:val="E922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2400B"/>
    <w:multiLevelType w:val="hybridMultilevel"/>
    <w:tmpl w:val="3ED4BF6A"/>
    <w:lvl w:ilvl="0" w:tplc="EE02456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86E10"/>
    <w:multiLevelType w:val="hybridMultilevel"/>
    <w:tmpl w:val="B1A478B6"/>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8" w15:restartNumberingAfterBreak="0">
    <w:nsid w:val="5AB0629A"/>
    <w:multiLevelType w:val="hybridMultilevel"/>
    <w:tmpl w:val="E15E59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C84A81"/>
    <w:multiLevelType w:val="hybridMultilevel"/>
    <w:tmpl w:val="E4F8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96D0B"/>
    <w:multiLevelType w:val="hybridMultilevel"/>
    <w:tmpl w:val="328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74524"/>
    <w:multiLevelType w:val="hybridMultilevel"/>
    <w:tmpl w:val="8742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B3B5D"/>
    <w:multiLevelType w:val="hybridMultilevel"/>
    <w:tmpl w:val="ACBC332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484EF5"/>
    <w:multiLevelType w:val="hybridMultilevel"/>
    <w:tmpl w:val="1248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62476">
    <w:abstractNumId w:val="0"/>
  </w:num>
  <w:num w:numId="2" w16cid:durableId="890458506">
    <w:abstractNumId w:val="1"/>
  </w:num>
  <w:num w:numId="3" w16cid:durableId="1681159341">
    <w:abstractNumId w:val="13"/>
  </w:num>
  <w:num w:numId="4" w16cid:durableId="122160590">
    <w:abstractNumId w:val="7"/>
  </w:num>
  <w:num w:numId="5" w16cid:durableId="1558736635">
    <w:abstractNumId w:val="3"/>
  </w:num>
  <w:num w:numId="6" w16cid:durableId="1132475864">
    <w:abstractNumId w:val="10"/>
  </w:num>
  <w:num w:numId="7" w16cid:durableId="1909457248">
    <w:abstractNumId w:val="9"/>
  </w:num>
  <w:num w:numId="8" w16cid:durableId="602538640">
    <w:abstractNumId w:val="8"/>
  </w:num>
  <w:num w:numId="9" w16cid:durableId="1728649147">
    <w:abstractNumId w:val="5"/>
  </w:num>
  <w:num w:numId="10" w16cid:durableId="1399549188">
    <w:abstractNumId w:val="11"/>
  </w:num>
  <w:num w:numId="11" w16cid:durableId="228348183">
    <w:abstractNumId w:val="2"/>
  </w:num>
  <w:num w:numId="12" w16cid:durableId="1789079689">
    <w:abstractNumId w:val="4"/>
  </w:num>
  <w:num w:numId="13" w16cid:durableId="761414867">
    <w:abstractNumId w:val="12"/>
  </w:num>
  <w:num w:numId="14" w16cid:durableId="1271627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48D"/>
    <w:rsid w:val="00163C45"/>
    <w:rsid w:val="002A2C46"/>
    <w:rsid w:val="00310E81"/>
    <w:rsid w:val="0037791D"/>
    <w:rsid w:val="00385E14"/>
    <w:rsid w:val="003A61E2"/>
    <w:rsid w:val="003C1051"/>
    <w:rsid w:val="003D5844"/>
    <w:rsid w:val="00540A63"/>
    <w:rsid w:val="005C495F"/>
    <w:rsid w:val="005E684D"/>
    <w:rsid w:val="006271E9"/>
    <w:rsid w:val="00683DD6"/>
    <w:rsid w:val="006908D5"/>
    <w:rsid w:val="006953C5"/>
    <w:rsid w:val="006A5A23"/>
    <w:rsid w:val="007228F1"/>
    <w:rsid w:val="00726EF8"/>
    <w:rsid w:val="00880BA4"/>
    <w:rsid w:val="00913730"/>
    <w:rsid w:val="00945FB9"/>
    <w:rsid w:val="00A10200"/>
    <w:rsid w:val="00A52ECE"/>
    <w:rsid w:val="00A77DD1"/>
    <w:rsid w:val="00AB116A"/>
    <w:rsid w:val="00B41C02"/>
    <w:rsid w:val="00B50B1B"/>
    <w:rsid w:val="00C1785F"/>
    <w:rsid w:val="00D27349"/>
    <w:rsid w:val="00D46E70"/>
    <w:rsid w:val="00DB6A3E"/>
    <w:rsid w:val="00DF149C"/>
    <w:rsid w:val="00E301E5"/>
    <w:rsid w:val="00E36BA9"/>
    <w:rsid w:val="00E57021"/>
    <w:rsid w:val="00EC048D"/>
    <w:rsid w:val="00EC6C88"/>
    <w:rsid w:val="00EF4FC5"/>
    <w:rsid w:val="00F11625"/>
    <w:rsid w:val="00F7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2A27"/>
  <w15:chartTrackingRefBased/>
  <w15:docId w15:val="{0E93FB91-C418-413B-94CA-B7673960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85E14"/>
    <w:pPr>
      <w:spacing w:after="240"/>
      <w:jc w:val="center"/>
      <w:outlineLvl w:val="0"/>
    </w:pPr>
    <w:rPr>
      <w:sz w:val="32"/>
      <w:szCs w:val="32"/>
    </w:rPr>
  </w:style>
  <w:style w:type="paragraph" w:styleId="Heading2">
    <w:name w:val="heading 2"/>
    <w:basedOn w:val="Heading1"/>
    <w:next w:val="Normal"/>
    <w:link w:val="Heading2Char"/>
    <w:uiPriority w:val="9"/>
    <w:unhideWhenUsed/>
    <w:qFormat/>
    <w:rsid w:val="00880BA4"/>
    <w:pPr>
      <w:spacing w:before="240" w:after="120" w:line="276" w:lineRule="auto"/>
      <w:jc w:val="left"/>
      <w:outlineLvl w:val="1"/>
    </w:pPr>
    <w:rPr>
      <w:sz w:val="27"/>
      <w:szCs w:val="27"/>
    </w:rPr>
  </w:style>
  <w:style w:type="paragraph" w:styleId="Heading3">
    <w:name w:val="heading 3"/>
    <w:basedOn w:val="Normal"/>
    <w:next w:val="Normal"/>
    <w:link w:val="Heading3Char"/>
    <w:uiPriority w:val="9"/>
    <w:unhideWhenUsed/>
    <w:qFormat/>
    <w:rsid w:val="003D5844"/>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48D"/>
    <w:pPr>
      <w:ind w:left="720"/>
      <w:contextualSpacing/>
    </w:pPr>
  </w:style>
  <w:style w:type="paragraph" w:styleId="NoSpacing">
    <w:name w:val="No Spacing"/>
    <w:uiPriority w:val="1"/>
    <w:qFormat/>
    <w:rsid w:val="00A52ECE"/>
    <w:pPr>
      <w:spacing w:after="0" w:line="240" w:lineRule="auto"/>
    </w:pPr>
  </w:style>
  <w:style w:type="character" w:styleId="Hyperlink">
    <w:name w:val="Hyperlink"/>
    <w:basedOn w:val="DefaultParagraphFont"/>
    <w:uiPriority w:val="99"/>
    <w:unhideWhenUsed/>
    <w:rsid w:val="00B41C02"/>
    <w:rPr>
      <w:color w:val="0000FF"/>
      <w:u w:val="single"/>
    </w:rPr>
  </w:style>
  <w:style w:type="character" w:styleId="Strong">
    <w:name w:val="Strong"/>
    <w:basedOn w:val="DefaultParagraphFont"/>
    <w:uiPriority w:val="22"/>
    <w:qFormat/>
    <w:rsid w:val="0037791D"/>
    <w:rPr>
      <w:b/>
      <w:bCs/>
    </w:rPr>
  </w:style>
  <w:style w:type="paragraph" w:styleId="Title">
    <w:name w:val="Title"/>
    <w:basedOn w:val="Normal"/>
    <w:next w:val="Normal"/>
    <w:link w:val="TitleChar"/>
    <w:uiPriority w:val="10"/>
    <w:qFormat/>
    <w:rsid w:val="00E301E5"/>
    <w:rPr>
      <w:b/>
      <w:sz w:val="28"/>
      <w:szCs w:val="28"/>
    </w:rPr>
  </w:style>
  <w:style w:type="character" w:customStyle="1" w:styleId="TitleChar">
    <w:name w:val="Title Char"/>
    <w:basedOn w:val="DefaultParagraphFont"/>
    <w:link w:val="Title"/>
    <w:uiPriority w:val="10"/>
    <w:rsid w:val="00E301E5"/>
    <w:rPr>
      <w:b/>
      <w:sz w:val="28"/>
      <w:szCs w:val="28"/>
    </w:rPr>
  </w:style>
  <w:style w:type="character" w:customStyle="1" w:styleId="Heading1Char">
    <w:name w:val="Heading 1 Char"/>
    <w:basedOn w:val="DefaultParagraphFont"/>
    <w:link w:val="Heading1"/>
    <w:uiPriority w:val="9"/>
    <w:rsid w:val="00385E14"/>
    <w:rPr>
      <w:b/>
      <w:sz w:val="32"/>
      <w:szCs w:val="32"/>
    </w:rPr>
  </w:style>
  <w:style w:type="character" w:customStyle="1" w:styleId="Heading2Char">
    <w:name w:val="Heading 2 Char"/>
    <w:basedOn w:val="DefaultParagraphFont"/>
    <w:link w:val="Heading2"/>
    <w:uiPriority w:val="9"/>
    <w:rsid w:val="00880BA4"/>
    <w:rPr>
      <w:b/>
      <w:sz w:val="27"/>
      <w:szCs w:val="27"/>
    </w:rPr>
  </w:style>
  <w:style w:type="paragraph" w:styleId="Header">
    <w:name w:val="header"/>
    <w:basedOn w:val="Normal"/>
    <w:link w:val="HeaderChar"/>
    <w:uiPriority w:val="99"/>
    <w:unhideWhenUsed/>
    <w:rsid w:val="003C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51"/>
  </w:style>
  <w:style w:type="paragraph" w:styleId="Footer">
    <w:name w:val="footer"/>
    <w:basedOn w:val="Normal"/>
    <w:link w:val="FooterChar"/>
    <w:uiPriority w:val="99"/>
    <w:unhideWhenUsed/>
    <w:rsid w:val="003C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51"/>
  </w:style>
  <w:style w:type="character" w:customStyle="1" w:styleId="Heading3Char">
    <w:name w:val="Heading 3 Char"/>
    <w:basedOn w:val="DefaultParagraphFont"/>
    <w:link w:val="Heading3"/>
    <w:uiPriority w:val="9"/>
    <w:rsid w:val="003D5844"/>
    <w:rPr>
      <w:b/>
      <w:bCs/>
      <w:sz w:val="24"/>
      <w:szCs w:val="24"/>
    </w:rPr>
  </w:style>
  <w:style w:type="character" w:styleId="UnresolvedMention">
    <w:name w:val="Unresolved Mention"/>
    <w:basedOn w:val="DefaultParagraphFont"/>
    <w:uiPriority w:val="99"/>
    <w:semiHidden/>
    <w:unhideWhenUsed/>
    <w:rsid w:val="00D27349"/>
    <w:rPr>
      <w:color w:val="605E5C"/>
      <w:shd w:val="clear" w:color="auto" w:fill="E1DFDD"/>
    </w:rPr>
  </w:style>
  <w:style w:type="paragraph" w:styleId="FootnoteText">
    <w:name w:val="footnote text"/>
    <w:basedOn w:val="Normal"/>
    <w:link w:val="FootnoteTextChar"/>
    <w:uiPriority w:val="99"/>
    <w:semiHidden/>
    <w:unhideWhenUsed/>
    <w:rsid w:val="00EF4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FC5"/>
    <w:rPr>
      <w:sz w:val="20"/>
      <w:szCs w:val="20"/>
    </w:rPr>
  </w:style>
  <w:style w:type="character" w:styleId="FootnoteReference">
    <w:name w:val="footnote reference"/>
    <w:basedOn w:val="DefaultParagraphFont"/>
    <w:uiPriority w:val="99"/>
    <w:semiHidden/>
    <w:unhideWhenUsed/>
    <w:rsid w:val="00EF4FC5"/>
    <w:rPr>
      <w:vertAlign w:val="superscript"/>
    </w:rPr>
  </w:style>
  <w:style w:type="character" w:styleId="FollowedHyperlink">
    <w:name w:val="FollowedHyperlink"/>
    <w:basedOn w:val="DefaultParagraphFont"/>
    <w:uiPriority w:val="99"/>
    <w:semiHidden/>
    <w:unhideWhenUsed/>
    <w:rsid w:val="00B50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ine.edu/research-compliance/human-subjects/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earch-compliance.umich.edu/u-m-implementation-informed-consent-changes" TargetMode="External"/><Relationship Id="rId4" Type="http://schemas.openxmlformats.org/officeDocument/2006/relationships/settings" Target="settings.xml"/><Relationship Id="rId9" Type="http://schemas.openxmlformats.org/officeDocument/2006/relationships/hyperlink" Target="https://research-compliance.umich.edu/u-m-implementation-informed-consent-chang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hs.gov/ohrp/sachrp-committee/recommendations/attachment-c-august-2-201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BC9F-976E-46C6-8665-6B864C10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Portalatin</dc:creator>
  <cp:keywords/>
  <dc:description/>
  <cp:lastModifiedBy>Cara Doiron</cp:lastModifiedBy>
  <cp:revision>27</cp:revision>
  <dcterms:created xsi:type="dcterms:W3CDTF">2021-06-28T13:01:00Z</dcterms:created>
  <dcterms:modified xsi:type="dcterms:W3CDTF">2024-02-01T18:49:00Z</dcterms:modified>
</cp:coreProperties>
</file>