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4269" w14:textId="2039A225" w:rsidR="000D79BE" w:rsidRPr="000D79BE" w:rsidRDefault="00B55159" w:rsidP="000D79BE">
      <w:pPr>
        <w:pStyle w:val="Heading1"/>
      </w:pPr>
      <w:r w:rsidRPr="000D79BE">
        <w:t xml:space="preserve">Procedure </w:t>
      </w:r>
      <w:r w:rsidR="00126C78" w:rsidRPr="000D79BE">
        <w:t>for</w:t>
      </w:r>
      <w:r w:rsidRPr="000D79BE">
        <w:t xml:space="preserve"> Approval </w:t>
      </w:r>
      <w:r w:rsidR="000E1D03" w:rsidRPr="000D79BE">
        <w:t>of</w:t>
      </w:r>
      <w:r w:rsidRPr="000D79BE">
        <w:t xml:space="preserve"> </w:t>
      </w:r>
      <w:r w:rsidR="00204671" w:rsidRPr="000D79BE">
        <w:t xml:space="preserve">Departmental </w:t>
      </w:r>
      <w:r w:rsidRPr="000D79BE">
        <w:t>Graduate</w:t>
      </w:r>
      <w:r w:rsidR="00126C78" w:rsidRPr="000D79BE">
        <w:t xml:space="preserve">-Level </w:t>
      </w:r>
      <w:r w:rsidR="000D79BE">
        <w:br/>
      </w:r>
      <w:r w:rsidR="007D5684" w:rsidRPr="000D79BE">
        <w:t xml:space="preserve">Responsible Conduct of Research (RCR) </w:t>
      </w:r>
      <w:r w:rsidR="00AB07B4" w:rsidRPr="000D79BE">
        <w:t>Courses</w:t>
      </w:r>
    </w:p>
    <w:p w14:paraId="5D85A50D" w14:textId="77777777" w:rsidR="000D79BE" w:rsidRDefault="000D79BE" w:rsidP="000D79BE">
      <w:pPr>
        <w:spacing w:after="0" w:line="240" w:lineRule="auto"/>
        <w:jc w:val="center"/>
        <w:rPr>
          <w:rFonts w:cs="Levenim MT"/>
          <w:b/>
          <w:sz w:val="24"/>
          <w:szCs w:val="24"/>
        </w:rPr>
      </w:pPr>
    </w:p>
    <w:p w14:paraId="6BA5494C" w14:textId="5E0E1698" w:rsidR="000D79BE" w:rsidRPr="000D79BE" w:rsidRDefault="000D79BE" w:rsidP="000D79BE">
      <w:pPr>
        <w:spacing w:after="0" w:line="240" w:lineRule="auto"/>
        <w:jc w:val="center"/>
        <w:rPr>
          <w:rFonts w:cs="Levenim MT"/>
          <w:b/>
          <w:sz w:val="24"/>
          <w:szCs w:val="24"/>
        </w:rPr>
      </w:pPr>
      <w:r w:rsidRPr="000D79BE">
        <w:rPr>
          <w:rFonts w:cs="Levenim MT"/>
          <w:b/>
          <w:sz w:val="24"/>
          <w:szCs w:val="24"/>
        </w:rPr>
        <w:t>University of Maine</w:t>
      </w:r>
    </w:p>
    <w:p w14:paraId="3EF9CA51" w14:textId="77777777" w:rsidR="000D79BE" w:rsidRPr="000D79BE" w:rsidRDefault="000D79BE" w:rsidP="000D79BE">
      <w:pPr>
        <w:spacing w:after="0" w:line="240" w:lineRule="auto"/>
        <w:jc w:val="center"/>
        <w:rPr>
          <w:rFonts w:cs="Levenim MT"/>
          <w:b/>
          <w:sz w:val="24"/>
          <w:szCs w:val="24"/>
        </w:rPr>
      </w:pPr>
      <w:r w:rsidRPr="000D79BE">
        <w:rPr>
          <w:rFonts w:cs="Levenim MT"/>
          <w:b/>
          <w:sz w:val="24"/>
          <w:szCs w:val="24"/>
        </w:rPr>
        <w:t>Office of the Vice President for Research and Dean of the Graduate School</w:t>
      </w:r>
    </w:p>
    <w:p w14:paraId="0FD359E0" w14:textId="2EAC59F1" w:rsidR="000D79BE" w:rsidRPr="000D79BE" w:rsidRDefault="000D79BE" w:rsidP="000D79BE">
      <w:pPr>
        <w:spacing w:after="0" w:line="240" w:lineRule="auto"/>
        <w:jc w:val="center"/>
        <w:rPr>
          <w:rFonts w:cs="Levenim MT"/>
          <w:b/>
          <w:sz w:val="24"/>
          <w:szCs w:val="24"/>
        </w:rPr>
      </w:pPr>
      <w:r w:rsidRPr="000D79BE">
        <w:rPr>
          <w:rFonts w:cs="Levenim MT"/>
          <w:b/>
          <w:sz w:val="24"/>
          <w:szCs w:val="24"/>
        </w:rPr>
        <w:t>Effective July 2014 (</w:t>
      </w:r>
      <w:r w:rsidRPr="000D79BE">
        <w:rPr>
          <w:rFonts w:cs="Levenim MT"/>
          <w:b/>
          <w:i/>
          <w:sz w:val="24"/>
          <w:szCs w:val="24"/>
        </w:rPr>
        <w:t xml:space="preserve">Revised </w:t>
      </w:r>
      <w:r w:rsidR="00123A91">
        <w:rPr>
          <w:rFonts w:cs="Levenim MT"/>
          <w:b/>
          <w:i/>
          <w:sz w:val="24"/>
          <w:szCs w:val="24"/>
        </w:rPr>
        <w:t>1/18/2021</w:t>
      </w:r>
      <w:r w:rsidRPr="000D79BE">
        <w:rPr>
          <w:rFonts w:cs="Levenim MT"/>
          <w:b/>
          <w:sz w:val="24"/>
          <w:szCs w:val="24"/>
        </w:rPr>
        <w:t>)</w:t>
      </w:r>
    </w:p>
    <w:p w14:paraId="03FF13BF" w14:textId="77777777" w:rsidR="000D79BE" w:rsidRPr="00126C78" w:rsidRDefault="000D79BE" w:rsidP="00126C78">
      <w:pPr>
        <w:spacing w:after="60" w:line="240" w:lineRule="auto"/>
        <w:jc w:val="center"/>
        <w:rPr>
          <w:rFonts w:cs="Levenim MT"/>
          <w:b/>
          <w:sz w:val="26"/>
          <w:szCs w:val="26"/>
        </w:rPr>
      </w:pPr>
    </w:p>
    <w:p w14:paraId="67461733" w14:textId="77777777" w:rsidR="00185F30" w:rsidRPr="002540FA" w:rsidRDefault="00185F30" w:rsidP="002540FA">
      <w:pPr>
        <w:pStyle w:val="Heading2"/>
      </w:pPr>
      <w:r w:rsidRPr="002540FA">
        <w:t>Background</w:t>
      </w:r>
    </w:p>
    <w:p w14:paraId="06F4F1B9" w14:textId="0961108E" w:rsidR="004149CF" w:rsidRPr="00367D76" w:rsidRDefault="007D5684" w:rsidP="00367D76">
      <w:pPr>
        <w:spacing w:line="276" w:lineRule="auto"/>
        <w:rPr>
          <w:sz w:val="24"/>
          <w:szCs w:val="24"/>
        </w:rPr>
      </w:pPr>
      <w:r w:rsidRPr="00367D76">
        <w:rPr>
          <w:sz w:val="24"/>
          <w:szCs w:val="24"/>
        </w:rPr>
        <w:t>All students enrolled in master</w:t>
      </w:r>
      <w:r w:rsidR="007E654E" w:rsidRPr="00367D76">
        <w:rPr>
          <w:sz w:val="24"/>
          <w:szCs w:val="24"/>
        </w:rPr>
        <w:t>’</w:t>
      </w:r>
      <w:r w:rsidRPr="00367D76">
        <w:rPr>
          <w:sz w:val="24"/>
          <w:szCs w:val="24"/>
        </w:rPr>
        <w:t>s or doctoral programs with a research component</w:t>
      </w:r>
      <w:r w:rsidR="004149CF" w:rsidRPr="00367D76">
        <w:rPr>
          <w:sz w:val="24"/>
          <w:szCs w:val="24"/>
        </w:rPr>
        <w:t xml:space="preserve"> must receive one credit of </w:t>
      </w:r>
      <w:r w:rsidRPr="00367D76">
        <w:rPr>
          <w:sz w:val="24"/>
          <w:szCs w:val="24"/>
        </w:rPr>
        <w:t xml:space="preserve">Responsible Conduct of Research (RCR) </w:t>
      </w:r>
      <w:r w:rsidR="004149CF" w:rsidRPr="00367D76">
        <w:rPr>
          <w:sz w:val="24"/>
          <w:szCs w:val="24"/>
        </w:rPr>
        <w:t>training prior to completing the degree, preferably prior to commencing the research. At the advisory committee’s or Graduate Coordinator’s discretion, this credit may be substituted for one of the 6 required thesis/dissertation credits (XXX 699). Students must take the RCR training before the commencement of the fourth credit of XXX 699.</w:t>
      </w:r>
    </w:p>
    <w:p w14:paraId="7DE9F2C9" w14:textId="5B6F9497" w:rsidR="00901AE3" w:rsidRPr="00367D76" w:rsidRDefault="004149CF" w:rsidP="00367D76">
      <w:pPr>
        <w:spacing w:line="276" w:lineRule="auto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 xml:space="preserve">Graduate students who are not subject to the Graduate School’s RCR Training requirement are not </w:t>
      </w:r>
      <w:r w:rsidR="00901AE3" w:rsidRPr="00367D76">
        <w:rPr>
          <w:rFonts w:cs="Arial"/>
          <w:sz w:val="24"/>
          <w:szCs w:val="24"/>
        </w:rPr>
        <w:t>required to take RCR training unless supported to conduct research on a</w:t>
      </w:r>
      <w:r w:rsidR="00FF6D99" w:rsidRPr="00367D76">
        <w:rPr>
          <w:rFonts w:cs="Arial"/>
          <w:sz w:val="24"/>
          <w:szCs w:val="24"/>
        </w:rPr>
        <w:t>n award from the</w:t>
      </w:r>
      <w:r w:rsidR="00901AE3" w:rsidRPr="00367D76">
        <w:rPr>
          <w:rFonts w:cs="Arial"/>
          <w:sz w:val="24"/>
          <w:szCs w:val="24"/>
        </w:rPr>
        <w:t xml:space="preserve"> National Institutes of Health, National Institutes of Food and Agriculture, or National Science Foundation (</w:t>
      </w:r>
      <w:r w:rsidR="008B5FE1" w:rsidRPr="00367D76">
        <w:rPr>
          <w:rFonts w:cs="Arial"/>
          <w:sz w:val="24"/>
          <w:szCs w:val="24"/>
        </w:rPr>
        <w:t xml:space="preserve">see </w:t>
      </w:r>
      <w:hyperlink r:id="rId8" w:history="1">
        <w:r w:rsidR="004246AA" w:rsidRPr="00367D76">
          <w:rPr>
            <w:rStyle w:val="Hyperlink"/>
            <w:rFonts w:cs="Arial"/>
            <w:sz w:val="24"/>
            <w:szCs w:val="24"/>
          </w:rPr>
          <w:t>RCR on the ORC website</w:t>
        </w:r>
      </w:hyperlink>
      <w:r w:rsidR="001F7376" w:rsidRPr="00367D76">
        <w:rPr>
          <w:rFonts w:cs="Arial"/>
          <w:sz w:val="24"/>
          <w:szCs w:val="24"/>
        </w:rPr>
        <w:t xml:space="preserve"> </w:t>
      </w:r>
      <w:r w:rsidR="00901AE3" w:rsidRPr="00367D76">
        <w:rPr>
          <w:rFonts w:cs="Arial"/>
          <w:sz w:val="24"/>
          <w:szCs w:val="24"/>
        </w:rPr>
        <w:t>for information on these federal regulations).</w:t>
      </w:r>
    </w:p>
    <w:p w14:paraId="13140C26" w14:textId="1BCAD864" w:rsidR="004524DB" w:rsidRPr="00367D76" w:rsidRDefault="00FF6D99" w:rsidP="00367D76">
      <w:pPr>
        <w:spacing w:line="276" w:lineRule="auto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Graduate</w:t>
      </w:r>
      <w:r w:rsidR="00191235" w:rsidRPr="00367D76">
        <w:rPr>
          <w:rFonts w:cs="Arial"/>
          <w:sz w:val="24"/>
          <w:szCs w:val="24"/>
        </w:rPr>
        <w:t xml:space="preserve"> students subject to the RCR training policy and/or federal mandate must enroll in INT</w:t>
      </w:r>
      <w:r w:rsidR="00E967F2" w:rsidRPr="00367D76">
        <w:rPr>
          <w:rFonts w:cs="Arial"/>
          <w:sz w:val="24"/>
          <w:szCs w:val="24"/>
        </w:rPr>
        <w:t xml:space="preserve"> </w:t>
      </w:r>
      <w:r w:rsidR="00191235" w:rsidRPr="00367D76">
        <w:rPr>
          <w:rFonts w:cs="Arial"/>
          <w:sz w:val="24"/>
          <w:szCs w:val="24"/>
        </w:rPr>
        <w:t>601,</w:t>
      </w:r>
      <w:r w:rsidR="00F42593" w:rsidRPr="00367D76">
        <w:rPr>
          <w:rFonts w:cs="Arial"/>
          <w:sz w:val="24"/>
          <w:szCs w:val="24"/>
        </w:rPr>
        <w:t xml:space="preserve"> </w:t>
      </w:r>
      <w:r w:rsidR="004149CF" w:rsidRPr="00367D76">
        <w:rPr>
          <w:rFonts w:cs="Arial"/>
          <w:sz w:val="24"/>
          <w:szCs w:val="24"/>
        </w:rPr>
        <w:t>or an approved alternate course (</w:t>
      </w:r>
      <w:r w:rsidR="008B5FE1" w:rsidRPr="00367D76">
        <w:rPr>
          <w:rFonts w:cs="Arial"/>
          <w:sz w:val="24"/>
          <w:szCs w:val="24"/>
        </w:rPr>
        <w:t xml:space="preserve">see </w:t>
      </w:r>
      <w:hyperlink r:id="rId9" w:history="1">
        <w:r w:rsidR="008B5FE1" w:rsidRPr="00367D76">
          <w:rPr>
            <w:rStyle w:val="Hyperlink"/>
            <w:rFonts w:cs="Arial"/>
            <w:sz w:val="24"/>
            <w:szCs w:val="24"/>
          </w:rPr>
          <w:t>RCR in the UMaine Graduate School</w:t>
        </w:r>
      </w:hyperlink>
      <w:r w:rsidR="008B5FE1" w:rsidRPr="00367D76">
        <w:rPr>
          <w:rFonts w:cs="Arial"/>
          <w:sz w:val="24"/>
          <w:szCs w:val="24"/>
        </w:rPr>
        <w:t xml:space="preserve">). </w:t>
      </w:r>
      <w:r w:rsidR="004149CF" w:rsidRPr="00367D76">
        <w:rPr>
          <w:rFonts w:cs="Arial"/>
          <w:sz w:val="24"/>
          <w:szCs w:val="24"/>
        </w:rPr>
        <w:t xml:space="preserve">Recognizing the fact that many </w:t>
      </w:r>
      <w:r w:rsidR="00267C9F" w:rsidRPr="00367D76">
        <w:rPr>
          <w:rFonts w:cs="Arial"/>
          <w:sz w:val="24"/>
          <w:szCs w:val="24"/>
        </w:rPr>
        <w:t xml:space="preserve">UMaine colleges </w:t>
      </w:r>
      <w:r w:rsidRPr="00367D76">
        <w:rPr>
          <w:rFonts w:cs="Arial"/>
          <w:sz w:val="24"/>
          <w:szCs w:val="24"/>
        </w:rPr>
        <w:t>require</w:t>
      </w:r>
      <w:r w:rsidR="007951D5" w:rsidRPr="00367D76">
        <w:rPr>
          <w:rFonts w:cs="Arial"/>
          <w:sz w:val="24"/>
          <w:szCs w:val="24"/>
        </w:rPr>
        <w:t xml:space="preserve"> </w:t>
      </w:r>
      <w:r w:rsidR="00267C9F" w:rsidRPr="00367D76">
        <w:rPr>
          <w:rFonts w:cs="Arial"/>
          <w:sz w:val="24"/>
          <w:szCs w:val="24"/>
        </w:rPr>
        <w:t xml:space="preserve">their </w:t>
      </w:r>
      <w:r w:rsidR="007951D5" w:rsidRPr="00367D76">
        <w:rPr>
          <w:rFonts w:cs="Arial"/>
          <w:sz w:val="24"/>
          <w:szCs w:val="24"/>
        </w:rPr>
        <w:t>graduate</w:t>
      </w:r>
      <w:r w:rsidR="00267C9F" w:rsidRPr="00367D76">
        <w:rPr>
          <w:rFonts w:cs="Arial"/>
          <w:sz w:val="24"/>
          <w:szCs w:val="24"/>
        </w:rPr>
        <w:t xml:space="preserve"> students to take existing departmental</w:t>
      </w:r>
      <w:r w:rsidR="007951D5" w:rsidRPr="00367D76">
        <w:rPr>
          <w:rFonts w:cs="Arial"/>
          <w:sz w:val="24"/>
          <w:szCs w:val="24"/>
        </w:rPr>
        <w:t xml:space="preserve"> </w:t>
      </w:r>
      <w:r w:rsidR="00191235" w:rsidRPr="00367D76">
        <w:rPr>
          <w:rFonts w:cs="Arial"/>
          <w:sz w:val="24"/>
          <w:szCs w:val="24"/>
        </w:rPr>
        <w:t>courses</w:t>
      </w:r>
      <w:r w:rsidR="000C7FBE" w:rsidRPr="00367D76">
        <w:rPr>
          <w:rFonts w:cs="Arial"/>
          <w:sz w:val="24"/>
          <w:szCs w:val="24"/>
        </w:rPr>
        <w:t xml:space="preserve"> with RCR content</w:t>
      </w:r>
      <w:r w:rsidR="007951D5" w:rsidRPr="00367D76">
        <w:rPr>
          <w:rFonts w:cs="Arial"/>
          <w:sz w:val="24"/>
          <w:szCs w:val="24"/>
        </w:rPr>
        <w:t>,</w:t>
      </w:r>
      <w:r w:rsidR="00191235" w:rsidRPr="00367D76">
        <w:rPr>
          <w:rFonts w:cs="Arial"/>
          <w:sz w:val="24"/>
          <w:szCs w:val="24"/>
        </w:rPr>
        <w:t xml:space="preserve"> </w:t>
      </w:r>
      <w:r w:rsidR="00267C9F" w:rsidRPr="00367D76">
        <w:rPr>
          <w:rFonts w:cs="Arial"/>
          <w:sz w:val="24"/>
          <w:szCs w:val="24"/>
        </w:rPr>
        <w:t xml:space="preserve">the </w:t>
      </w:r>
      <w:r w:rsidR="004149CF" w:rsidRPr="00367D76">
        <w:rPr>
          <w:rFonts w:cs="Arial"/>
          <w:sz w:val="24"/>
          <w:szCs w:val="24"/>
        </w:rPr>
        <w:t xml:space="preserve">Assistant </w:t>
      </w:r>
      <w:r w:rsidR="00267C9F" w:rsidRPr="00367D76">
        <w:rPr>
          <w:rFonts w:cs="Arial"/>
          <w:sz w:val="24"/>
          <w:szCs w:val="24"/>
        </w:rPr>
        <w:t xml:space="preserve">Vice President for </w:t>
      </w:r>
      <w:r w:rsidR="004149CF" w:rsidRPr="00367D76">
        <w:rPr>
          <w:rFonts w:cs="Arial"/>
          <w:sz w:val="24"/>
          <w:szCs w:val="24"/>
        </w:rPr>
        <w:t>Graduate Studies</w:t>
      </w:r>
      <w:r w:rsidR="007E43B6" w:rsidRPr="00367D76">
        <w:rPr>
          <w:rFonts w:cs="Arial"/>
          <w:sz w:val="24"/>
          <w:szCs w:val="24"/>
        </w:rPr>
        <w:t xml:space="preserve"> </w:t>
      </w:r>
      <w:r w:rsidR="00267C9F" w:rsidRPr="00367D76">
        <w:rPr>
          <w:rFonts w:cs="Arial"/>
          <w:sz w:val="24"/>
          <w:szCs w:val="24"/>
        </w:rPr>
        <w:t>(</w:t>
      </w:r>
      <w:r w:rsidR="004149CF" w:rsidRPr="00367D76">
        <w:rPr>
          <w:rFonts w:cs="Arial"/>
          <w:sz w:val="24"/>
          <w:szCs w:val="24"/>
        </w:rPr>
        <w:t>AVPGS</w:t>
      </w:r>
      <w:r w:rsidR="00267C9F" w:rsidRPr="00367D76">
        <w:rPr>
          <w:rFonts w:cs="Arial"/>
          <w:sz w:val="24"/>
          <w:szCs w:val="24"/>
        </w:rPr>
        <w:t xml:space="preserve">), through the Office of </w:t>
      </w:r>
      <w:r w:rsidR="00191235" w:rsidRPr="00367D76">
        <w:rPr>
          <w:rFonts w:cs="Arial"/>
          <w:sz w:val="24"/>
          <w:szCs w:val="24"/>
        </w:rPr>
        <w:t xml:space="preserve">Research </w:t>
      </w:r>
      <w:r w:rsidR="004149CF" w:rsidRPr="00367D76">
        <w:rPr>
          <w:rFonts w:cs="Arial"/>
          <w:sz w:val="24"/>
          <w:szCs w:val="24"/>
        </w:rPr>
        <w:t>Compliance (ORC)</w:t>
      </w:r>
      <w:r w:rsidR="00267C9F" w:rsidRPr="00367D76">
        <w:rPr>
          <w:rFonts w:cs="Arial"/>
          <w:sz w:val="24"/>
          <w:szCs w:val="24"/>
        </w:rPr>
        <w:t>,</w:t>
      </w:r>
      <w:r w:rsidR="00191235" w:rsidRPr="00367D76">
        <w:rPr>
          <w:rFonts w:cs="Arial"/>
          <w:sz w:val="24"/>
          <w:szCs w:val="24"/>
        </w:rPr>
        <w:t xml:space="preserve"> will consider approving </w:t>
      </w:r>
      <w:r w:rsidR="00F42593" w:rsidRPr="00367D76">
        <w:rPr>
          <w:rFonts w:cs="Arial"/>
          <w:sz w:val="24"/>
          <w:szCs w:val="24"/>
        </w:rPr>
        <w:t>such</w:t>
      </w:r>
      <w:r w:rsidR="00191235" w:rsidRPr="00367D76">
        <w:rPr>
          <w:rFonts w:cs="Arial"/>
          <w:sz w:val="24"/>
          <w:szCs w:val="24"/>
        </w:rPr>
        <w:t xml:space="preserve"> courses</w:t>
      </w:r>
      <w:r w:rsidR="00B55159" w:rsidRPr="00367D76">
        <w:rPr>
          <w:rFonts w:cs="Arial"/>
          <w:sz w:val="24"/>
          <w:szCs w:val="24"/>
        </w:rPr>
        <w:t xml:space="preserve"> as alternates to INT</w:t>
      </w:r>
      <w:r w:rsidR="000A743D">
        <w:rPr>
          <w:rFonts w:cs="Arial"/>
          <w:sz w:val="24"/>
          <w:szCs w:val="24"/>
        </w:rPr>
        <w:t xml:space="preserve"> </w:t>
      </w:r>
      <w:r w:rsidR="00B55159" w:rsidRPr="00367D76">
        <w:rPr>
          <w:rFonts w:cs="Arial"/>
          <w:sz w:val="24"/>
          <w:szCs w:val="24"/>
        </w:rPr>
        <w:t>601</w:t>
      </w:r>
      <w:r w:rsidR="00191235" w:rsidRPr="00367D76">
        <w:rPr>
          <w:rFonts w:cs="Arial"/>
          <w:sz w:val="24"/>
          <w:szCs w:val="24"/>
        </w:rPr>
        <w:t xml:space="preserve"> </w:t>
      </w:r>
      <w:proofErr w:type="gramStart"/>
      <w:r w:rsidR="00F42593" w:rsidRPr="00367D76">
        <w:rPr>
          <w:rFonts w:cs="Arial"/>
          <w:sz w:val="24"/>
          <w:szCs w:val="24"/>
        </w:rPr>
        <w:t>in order to</w:t>
      </w:r>
      <w:proofErr w:type="gramEnd"/>
      <w:r w:rsidR="00F42593" w:rsidRPr="00367D76">
        <w:rPr>
          <w:rFonts w:cs="Arial"/>
          <w:sz w:val="24"/>
          <w:szCs w:val="24"/>
        </w:rPr>
        <w:t xml:space="preserve"> minimize student duplication of effort.</w:t>
      </w:r>
    </w:p>
    <w:p w14:paraId="0322BC7D" w14:textId="64EFF119" w:rsidR="0006310E" w:rsidRPr="00367D76" w:rsidRDefault="00F42593" w:rsidP="00367D76">
      <w:pPr>
        <w:spacing w:line="276" w:lineRule="auto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 xml:space="preserve">The process for gaining approval for alternate courses is outlined below. </w:t>
      </w:r>
      <w:r w:rsidR="004524DB" w:rsidRPr="00367D76">
        <w:rPr>
          <w:rFonts w:cs="Arial"/>
          <w:sz w:val="24"/>
          <w:szCs w:val="24"/>
        </w:rPr>
        <w:t>Questions regarding the RCR graduate training requirement</w:t>
      </w:r>
      <w:r w:rsidR="000E1D03" w:rsidRPr="00367D76">
        <w:rPr>
          <w:rFonts w:cs="Arial"/>
          <w:sz w:val="24"/>
          <w:szCs w:val="24"/>
        </w:rPr>
        <w:t xml:space="preserve"> should be directed to </w:t>
      </w:r>
      <w:r w:rsidR="00860D87" w:rsidRPr="00367D76">
        <w:rPr>
          <w:rFonts w:cs="Arial"/>
          <w:sz w:val="24"/>
          <w:szCs w:val="24"/>
        </w:rPr>
        <w:t>Amanda Ashe</w:t>
      </w:r>
      <w:r w:rsidR="008B5FE1" w:rsidRPr="00367D76">
        <w:rPr>
          <w:rFonts w:cs="Arial"/>
          <w:sz w:val="24"/>
          <w:szCs w:val="24"/>
        </w:rPr>
        <w:t xml:space="preserve"> at</w:t>
      </w:r>
      <w:r w:rsidR="000E1D03" w:rsidRPr="00367D76">
        <w:rPr>
          <w:rFonts w:cs="Arial"/>
          <w:sz w:val="24"/>
          <w:szCs w:val="24"/>
        </w:rPr>
        <w:t xml:space="preserve"> </w:t>
      </w:r>
      <w:hyperlink r:id="rId10" w:history="1">
        <w:r w:rsidR="008B5FE1" w:rsidRPr="00367D76">
          <w:rPr>
            <w:rStyle w:val="Hyperlink"/>
            <w:rFonts w:cs="Arial"/>
            <w:sz w:val="24"/>
            <w:szCs w:val="24"/>
          </w:rPr>
          <w:t>amanda.l.ashe@maine.edu</w:t>
        </w:r>
      </w:hyperlink>
      <w:r w:rsidR="008B5FE1" w:rsidRPr="00367D76">
        <w:rPr>
          <w:rFonts w:cs="Arial"/>
          <w:sz w:val="24"/>
          <w:szCs w:val="24"/>
        </w:rPr>
        <w:t xml:space="preserve"> </w:t>
      </w:r>
      <w:r w:rsidR="004149CF" w:rsidRPr="00367D76">
        <w:rPr>
          <w:rFonts w:cs="Arial"/>
          <w:sz w:val="24"/>
          <w:szCs w:val="24"/>
        </w:rPr>
        <w:t>or 207-581-14</w:t>
      </w:r>
      <w:r w:rsidR="00860D87" w:rsidRPr="00367D76">
        <w:rPr>
          <w:rFonts w:cs="Arial"/>
          <w:sz w:val="24"/>
          <w:szCs w:val="24"/>
        </w:rPr>
        <w:t>80</w:t>
      </w:r>
      <w:r w:rsidR="000E1D03" w:rsidRPr="00367D76">
        <w:rPr>
          <w:rFonts w:cs="Arial"/>
          <w:sz w:val="24"/>
          <w:szCs w:val="24"/>
        </w:rPr>
        <w:t>.</w:t>
      </w:r>
    </w:p>
    <w:p w14:paraId="66A5C11A" w14:textId="77777777" w:rsidR="00901AE3" w:rsidRPr="000E1D03" w:rsidRDefault="00191235" w:rsidP="002540FA">
      <w:pPr>
        <w:pStyle w:val="Heading2"/>
      </w:pPr>
      <w:r w:rsidRPr="000E1D03">
        <w:t>Alternate Course Approval Process</w:t>
      </w:r>
    </w:p>
    <w:p w14:paraId="2B979F32" w14:textId="4FDC3464" w:rsidR="008F2041" w:rsidRPr="00367D76" w:rsidRDefault="00796723" w:rsidP="00367D76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b/>
          <w:sz w:val="24"/>
          <w:szCs w:val="24"/>
        </w:rPr>
        <w:t>Step 1:</w:t>
      </w:r>
      <w:r w:rsidRPr="00367D76">
        <w:rPr>
          <w:rFonts w:cs="Arial"/>
          <w:sz w:val="24"/>
          <w:szCs w:val="24"/>
        </w:rPr>
        <w:t xml:space="preserve"> </w:t>
      </w:r>
      <w:r w:rsidR="00482048" w:rsidRPr="00367D76">
        <w:rPr>
          <w:rFonts w:cs="Arial"/>
          <w:sz w:val="24"/>
          <w:szCs w:val="24"/>
        </w:rPr>
        <w:t xml:space="preserve">The </w:t>
      </w:r>
      <w:r w:rsidR="00B55159" w:rsidRPr="00367D76">
        <w:rPr>
          <w:rFonts w:cs="Arial"/>
          <w:sz w:val="24"/>
          <w:szCs w:val="24"/>
        </w:rPr>
        <w:t>assigned</w:t>
      </w:r>
      <w:r w:rsidR="00482048" w:rsidRPr="00367D76">
        <w:rPr>
          <w:rFonts w:cs="Arial"/>
          <w:sz w:val="24"/>
          <w:szCs w:val="24"/>
        </w:rPr>
        <w:t xml:space="preserve"> course instructor will</w:t>
      </w:r>
      <w:r w:rsidR="00F42593" w:rsidRPr="00367D76">
        <w:rPr>
          <w:rFonts w:cs="Arial"/>
          <w:sz w:val="24"/>
          <w:szCs w:val="24"/>
        </w:rPr>
        <w:t xml:space="preserve"> </w:t>
      </w:r>
      <w:r w:rsidR="00482048" w:rsidRPr="00367D76">
        <w:rPr>
          <w:rFonts w:cs="Arial"/>
          <w:sz w:val="24"/>
          <w:szCs w:val="24"/>
        </w:rPr>
        <w:t>have his/her certification</w:t>
      </w:r>
      <w:r w:rsidR="00F42593" w:rsidRPr="00367D76">
        <w:rPr>
          <w:rFonts w:cs="Arial"/>
          <w:sz w:val="24"/>
          <w:szCs w:val="24"/>
        </w:rPr>
        <w:t xml:space="preserve"> in the Responsible Conduct of Research which may be </w:t>
      </w:r>
      <w:r w:rsidR="00482048" w:rsidRPr="00367D76">
        <w:rPr>
          <w:rFonts w:cs="Arial"/>
          <w:sz w:val="24"/>
          <w:szCs w:val="24"/>
        </w:rPr>
        <w:t>obtained</w:t>
      </w:r>
      <w:r w:rsidR="00F42593" w:rsidRPr="00367D76">
        <w:rPr>
          <w:rFonts w:cs="Arial"/>
          <w:sz w:val="24"/>
          <w:szCs w:val="24"/>
        </w:rPr>
        <w:t xml:space="preserve"> in any of the following ways:</w:t>
      </w:r>
    </w:p>
    <w:p w14:paraId="17EEC9A2" w14:textId="77777777" w:rsidR="008F2041" w:rsidRPr="00367D76" w:rsidRDefault="00D4053B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Complet</w:t>
      </w:r>
      <w:r w:rsidR="00482048" w:rsidRPr="00367D76">
        <w:rPr>
          <w:rFonts w:cs="Arial"/>
          <w:sz w:val="24"/>
          <w:szCs w:val="24"/>
        </w:rPr>
        <w:t>e</w:t>
      </w:r>
      <w:r w:rsidRPr="00367D76">
        <w:rPr>
          <w:rFonts w:cs="Arial"/>
          <w:sz w:val="24"/>
          <w:szCs w:val="24"/>
        </w:rPr>
        <w:t xml:space="preserve"> </w:t>
      </w:r>
      <w:r w:rsidR="00482048" w:rsidRPr="00367D76">
        <w:rPr>
          <w:rFonts w:cs="Arial"/>
          <w:sz w:val="24"/>
          <w:szCs w:val="24"/>
        </w:rPr>
        <w:t xml:space="preserve">a </w:t>
      </w:r>
      <w:r w:rsidR="00890DBF" w:rsidRPr="00367D76">
        <w:rPr>
          <w:rFonts w:cs="Arial"/>
          <w:sz w:val="24"/>
          <w:szCs w:val="24"/>
        </w:rPr>
        <w:t xml:space="preserve">general </w:t>
      </w:r>
      <w:r w:rsidRPr="00367D76">
        <w:rPr>
          <w:rFonts w:cs="Arial"/>
          <w:sz w:val="24"/>
          <w:szCs w:val="24"/>
        </w:rPr>
        <w:t>or discipline-specific RCR course</w:t>
      </w:r>
      <w:r w:rsidR="007D5684" w:rsidRPr="00367D76">
        <w:rPr>
          <w:rFonts w:cs="Arial"/>
          <w:sz w:val="24"/>
          <w:szCs w:val="24"/>
        </w:rPr>
        <w:t xml:space="preserve"> online</w:t>
      </w:r>
      <w:r w:rsidRPr="00367D76">
        <w:rPr>
          <w:rFonts w:cs="Arial"/>
          <w:sz w:val="24"/>
          <w:szCs w:val="24"/>
        </w:rPr>
        <w:t xml:space="preserve"> </w:t>
      </w:r>
      <w:r w:rsidR="007D5684" w:rsidRPr="00367D76">
        <w:rPr>
          <w:rFonts w:cs="Arial"/>
          <w:sz w:val="24"/>
          <w:szCs w:val="24"/>
        </w:rPr>
        <w:t>through the</w:t>
      </w:r>
      <w:r w:rsidRPr="00367D76">
        <w:rPr>
          <w:rFonts w:cs="Arial"/>
          <w:sz w:val="24"/>
          <w:szCs w:val="24"/>
        </w:rPr>
        <w:t xml:space="preserve"> </w:t>
      </w:r>
      <w:r w:rsidR="007D5684" w:rsidRPr="00367D76">
        <w:rPr>
          <w:rFonts w:cs="Arial"/>
          <w:sz w:val="24"/>
          <w:szCs w:val="24"/>
        </w:rPr>
        <w:t>Collaborative Institutional Training Initiative (</w:t>
      </w:r>
      <w:r w:rsidR="00890DBF" w:rsidRPr="00367D76">
        <w:rPr>
          <w:sz w:val="24"/>
          <w:szCs w:val="24"/>
        </w:rPr>
        <w:t>CITI</w:t>
      </w:r>
      <w:r w:rsidR="007D5684" w:rsidRPr="00367D76">
        <w:rPr>
          <w:sz w:val="24"/>
          <w:szCs w:val="24"/>
        </w:rPr>
        <w:t>)</w:t>
      </w:r>
      <w:r w:rsidR="00FF6D99" w:rsidRPr="00367D76">
        <w:rPr>
          <w:rFonts w:cs="Arial"/>
          <w:sz w:val="24"/>
          <w:szCs w:val="24"/>
        </w:rPr>
        <w:t xml:space="preserve"> and forward</w:t>
      </w:r>
      <w:r w:rsidRPr="00367D76">
        <w:rPr>
          <w:rFonts w:cs="Arial"/>
          <w:sz w:val="24"/>
          <w:szCs w:val="24"/>
        </w:rPr>
        <w:t xml:space="preserve"> the completion certificate to O</w:t>
      </w:r>
      <w:r w:rsidR="004149CF" w:rsidRPr="00367D76">
        <w:rPr>
          <w:rFonts w:cs="Arial"/>
          <w:sz w:val="24"/>
          <w:szCs w:val="24"/>
        </w:rPr>
        <w:t>RC</w:t>
      </w:r>
      <w:r w:rsidRPr="00367D76">
        <w:rPr>
          <w:rFonts w:cs="Arial"/>
          <w:sz w:val="24"/>
          <w:szCs w:val="24"/>
        </w:rPr>
        <w:t>;</w:t>
      </w:r>
      <w:r w:rsidR="001E0BD7" w:rsidRPr="00367D76">
        <w:rPr>
          <w:rFonts w:cs="Arial"/>
          <w:sz w:val="24"/>
          <w:szCs w:val="24"/>
        </w:rPr>
        <w:t xml:space="preserve"> or</w:t>
      </w:r>
    </w:p>
    <w:p w14:paraId="01E4F55F" w14:textId="7581BEDB" w:rsidR="008F2041" w:rsidRPr="00367D76" w:rsidRDefault="00D4053B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Participat</w:t>
      </w:r>
      <w:r w:rsidR="00482048" w:rsidRPr="00367D76">
        <w:rPr>
          <w:rFonts w:cs="Arial"/>
          <w:sz w:val="24"/>
          <w:szCs w:val="24"/>
        </w:rPr>
        <w:t>e</w:t>
      </w:r>
      <w:r w:rsidR="00FF6D99" w:rsidRPr="00367D76">
        <w:rPr>
          <w:rFonts w:cs="Arial"/>
          <w:sz w:val="24"/>
          <w:szCs w:val="24"/>
        </w:rPr>
        <w:t xml:space="preserve"> in INT</w:t>
      </w:r>
      <w:r w:rsidR="00AA56B3">
        <w:rPr>
          <w:rFonts w:cs="Arial"/>
          <w:sz w:val="24"/>
          <w:szCs w:val="24"/>
        </w:rPr>
        <w:t xml:space="preserve"> </w:t>
      </w:r>
      <w:r w:rsidR="00FF6D99" w:rsidRPr="00367D76">
        <w:rPr>
          <w:rFonts w:cs="Arial"/>
          <w:sz w:val="24"/>
          <w:szCs w:val="24"/>
        </w:rPr>
        <w:t>601 and forward</w:t>
      </w:r>
      <w:r w:rsidRPr="00367D76">
        <w:rPr>
          <w:rFonts w:cs="Arial"/>
          <w:sz w:val="24"/>
          <w:szCs w:val="24"/>
        </w:rPr>
        <w:t xml:space="preserve"> the completion report to O</w:t>
      </w:r>
      <w:r w:rsidR="004149CF" w:rsidRPr="00367D76">
        <w:rPr>
          <w:rFonts w:cs="Arial"/>
          <w:sz w:val="24"/>
          <w:szCs w:val="24"/>
        </w:rPr>
        <w:t>RC</w:t>
      </w:r>
      <w:r w:rsidR="00894AB2" w:rsidRPr="00367D76">
        <w:rPr>
          <w:rFonts w:cs="Arial"/>
          <w:sz w:val="24"/>
          <w:szCs w:val="24"/>
        </w:rPr>
        <w:t>; or</w:t>
      </w:r>
    </w:p>
    <w:p w14:paraId="164CE6F5" w14:textId="58A9B72C" w:rsidR="00C44204" w:rsidRPr="00367D76" w:rsidRDefault="00C44204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lastRenderedPageBreak/>
        <w:t>Participate in and complete an O</w:t>
      </w:r>
      <w:r w:rsidR="004149CF" w:rsidRPr="00367D76">
        <w:rPr>
          <w:rFonts w:cs="Arial"/>
          <w:sz w:val="24"/>
          <w:szCs w:val="24"/>
        </w:rPr>
        <w:t>RC-</w:t>
      </w:r>
      <w:r w:rsidRPr="00367D76">
        <w:rPr>
          <w:rFonts w:cs="Arial"/>
          <w:sz w:val="24"/>
          <w:szCs w:val="24"/>
        </w:rPr>
        <w:t>approved RCR workshop</w:t>
      </w:r>
      <w:r w:rsidR="00894AB2" w:rsidRPr="00367D76">
        <w:rPr>
          <w:rFonts w:cs="Arial"/>
          <w:sz w:val="24"/>
          <w:szCs w:val="24"/>
        </w:rPr>
        <w:t>.</w:t>
      </w:r>
      <w:r w:rsidRPr="00367D76">
        <w:rPr>
          <w:rFonts w:cs="Arial"/>
          <w:sz w:val="24"/>
          <w:szCs w:val="24"/>
        </w:rPr>
        <w:t xml:space="preserve"> </w:t>
      </w:r>
    </w:p>
    <w:p w14:paraId="25D499DA" w14:textId="4DD2C5C8" w:rsidR="008F2041" w:rsidRPr="00367D76" w:rsidRDefault="00796723" w:rsidP="00367D76">
      <w:pPr>
        <w:pStyle w:val="ListParagraph"/>
        <w:numPr>
          <w:ilvl w:val="0"/>
          <w:numId w:val="12"/>
        </w:numPr>
        <w:spacing w:before="240"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b/>
          <w:sz w:val="24"/>
          <w:szCs w:val="24"/>
        </w:rPr>
        <w:t xml:space="preserve">Step 2: </w:t>
      </w:r>
      <w:r w:rsidR="00B55159" w:rsidRPr="00367D76">
        <w:rPr>
          <w:rFonts w:cs="Arial"/>
          <w:sz w:val="24"/>
          <w:szCs w:val="24"/>
        </w:rPr>
        <w:t>The proposing department will s</w:t>
      </w:r>
      <w:r w:rsidR="00D4053B" w:rsidRPr="00367D76">
        <w:rPr>
          <w:rFonts w:cs="Arial"/>
          <w:sz w:val="24"/>
          <w:szCs w:val="24"/>
        </w:rPr>
        <w:t xml:space="preserve">ubmit </w:t>
      </w:r>
      <w:r w:rsidR="00B55159" w:rsidRPr="00367D76">
        <w:rPr>
          <w:rFonts w:cs="Arial"/>
          <w:sz w:val="24"/>
          <w:szCs w:val="24"/>
        </w:rPr>
        <w:t xml:space="preserve">for approval </w:t>
      </w:r>
      <w:r w:rsidR="00D4053B" w:rsidRPr="00367D76">
        <w:rPr>
          <w:rFonts w:cs="Arial"/>
          <w:sz w:val="24"/>
          <w:szCs w:val="24"/>
        </w:rPr>
        <w:t xml:space="preserve">a </w:t>
      </w:r>
      <w:r w:rsidR="00482048" w:rsidRPr="00367D76">
        <w:rPr>
          <w:rFonts w:cs="Arial"/>
          <w:sz w:val="24"/>
          <w:szCs w:val="24"/>
        </w:rPr>
        <w:t xml:space="preserve">new or amended course </w:t>
      </w:r>
      <w:r w:rsidR="00D4053B" w:rsidRPr="00367D76">
        <w:rPr>
          <w:rFonts w:cs="Arial"/>
          <w:sz w:val="24"/>
          <w:szCs w:val="24"/>
        </w:rPr>
        <w:t xml:space="preserve">syllabus </w:t>
      </w:r>
      <w:r w:rsidR="00482048" w:rsidRPr="00367D76">
        <w:rPr>
          <w:rFonts w:cs="Arial"/>
          <w:sz w:val="24"/>
          <w:szCs w:val="24"/>
        </w:rPr>
        <w:t>incorporating</w:t>
      </w:r>
      <w:r w:rsidR="00D4053B" w:rsidRPr="00367D76">
        <w:rPr>
          <w:rFonts w:cs="Arial"/>
          <w:sz w:val="24"/>
          <w:szCs w:val="24"/>
        </w:rPr>
        <w:t xml:space="preserve"> </w:t>
      </w:r>
      <w:r w:rsidR="003146EF" w:rsidRPr="00367D76">
        <w:rPr>
          <w:rFonts w:cs="Arial"/>
          <w:sz w:val="24"/>
          <w:szCs w:val="24"/>
        </w:rPr>
        <w:t>the</w:t>
      </w:r>
      <w:r w:rsidR="00D4053B" w:rsidRPr="00367D76">
        <w:rPr>
          <w:rFonts w:cs="Arial"/>
          <w:sz w:val="24"/>
          <w:szCs w:val="24"/>
        </w:rPr>
        <w:t xml:space="preserve"> RCR topics</w:t>
      </w:r>
      <w:r w:rsidR="003146EF" w:rsidRPr="00367D76">
        <w:rPr>
          <w:rFonts w:cs="Arial"/>
          <w:sz w:val="24"/>
          <w:szCs w:val="24"/>
        </w:rPr>
        <w:t xml:space="preserve"> outlined in the Office of Research Integrity publication, </w:t>
      </w:r>
      <w:r w:rsidR="003146EF" w:rsidRPr="00367D76">
        <w:rPr>
          <w:rFonts w:cs="Arial"/>
          <w:i/>
          <w:sz w:val="24"/>
          <w:szCs w:val="24"/>
        </w:rPr>
        <w:t xml:space="preserve">Introduction to the Responsible Conduct of Research, </w:t>
      </w:r>
      <w:r w:rsidR="003146EF" w:rsidRPr="00367D76">
        <w:rPr>
          <w:rFonts w:cs="Arial"/>
          <w:sz w:val="24"/>
          <w:szCs w:val="24"/>
        </w:rPr>
        <w:t>by Nicholas H. Steneck</w:t>
      </w:r>
      <w:r w:rsidR="00E45BF5" w:rsidRPr="00367D76">
        <w:rPr>
          <w:rStyle w:val="FootnoteReference"/>
          <w:rFonts w:cs="Arial"/>
          <w:sz w:val="24"/>
          <w:szCs w:val="24"/>
        </w:rPr>
        <w:footnoteReference w:id="1"/>
      </w:r>
      <w:r w:rsidR="00A04104" w:rsidRPr="00367D76">
        <w:rPr>
          <w:rFonts w:cs="Arial"/>
          <w:sz w:val="24"/>
          <w:szCs w:val="24"/>
        </w:rPr>
        <w:t xml:space="preserve">, </w:t>
      </w:r>
      <w:r w:rsidR="00170708" w:rsidRPr="00367D76">
        <w:rPr>
          <w:rFonts w:cs="Arial"/>
          <w:sz w:val="24"/>
          <w:szCs w:val="24"/>
        </w:rPr>
        <w:t>as follows:</w:t>
      </w:r>
    </w:p>
    <w:p w14:paraId="33B29BB8" w14:textId="5922C461" w:rsidR="003146EF" w:rsidRPr="00367D76" w:rsidRDefault="003146EF" w:rsidP="00367D76">
      <w:pPr>
        <w:pStyle w:val="ListParagraph"/>
        <w:numPr>
          <w:ilvl w:val="1"/>
          <w:numId w:val="12"/>
        </w:numPr>
        <w:spacing w:before="240"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RCR – Rules of the Road</w:t>
      </w:r>
    </w:p>
    <w:p w14:paraId="660CB34A" w14:textId="77777777" w:rsidR="009622F6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Research Misconduct</w:t>
      </w:r>
    </w:p>
    <w:p w14:paraId="104708BC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The Protection of Human Subjects</w:t>
      </w:r>
    </w:p>
    <w:p w14:paraId="1026C886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The Welfare of Laboratory Animals</w:t>
      </w:r>
    </w:p>
    <w:p w14:paraId="3AE7874F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Conflicts of Interest</w:t>
      </w:r>
    </w:p>
    <w:p w14:paraId="5F3EB83D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Data Management Practices</w:t>
      </w:r>
    </w:p>
    <w:p w14:paraId="042EF480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Mentor and Trainee Responsibilities</w:t>
      </w:r>
    </w:p>
    <w:p w14:paraId="18667B0A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Collaborative Research</w:t>
      </w:r>
    </w:p>
    <w:p w14:paraId="2E8AEC60" w14:textId="77777777" w:rsidR="003146EF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Authorship and Publication</w:t>
      </w:r>
    </w:p>
    <w:p w14:paraId="5D5CE0EB" w14:textId="0D83D42B" w:rsidR="00367D76" w:rsidRPr="00367D76" w:rsidRDefault="003146EF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>Peer Review</w:t>
      </w:r>
    </w:p>
    <w:p w14:paraId="437F5C3C" w14:textId="29FA6140" w:rsidR="00367D76" w:rsidRPr="00367D76" w:rsidRDefault="004524DB" w:rsidP="00367D76">
      <w:pPr>
        <w:pStyle w:val="ListParagraph"/>
        <w:spacing w:after="120" w:line="276" w:lineRule="auto"/>
        <w:contextualSpacing w:val="0"/>
        <w:rPr>
          <w:rFonts w:cs="Times New Roman"/>
          <w:color w:val="000000"/>
          <w:sz w:val="24"/>
          <w:szCs w:val="24"/>
        </w:rPr>
      </w:pPr>
      <w:r w:rsidRPr="00367D76">
        <w:rPr>
          <w:rFonts w:cs="Arial"/>
          <w:sz w:val="24"/>
          <w:szCs w:val="24"/>
        </w:rPr>
        <w:t>This</w:t>
      </w:r>
      <w:r w:rsidR="000E1D03" w:rsidRPr="00367D76">
        <w:rPr>
          <w:rFonts w:cs="Arial"/>
          <w:sz w:val="24"/>
          <w:szCs w:val="24"/>
        </w:rPr>
        <w:t xml:space="preserve"> </w:t>
      </w:r>
      <w:r w:rsidR="00126C78" w:rsidRPr="00367D76">
        <w:rPr>
          <w:rFonts w:cs="Arial"/>
          <w:sz w:val="24"/>
          <w:szCs w:val="24"/>
        </w:rPr>
        <w:t>most effectively</w:t>
      </w:r>
      <w:r w:rsidR="000E1D03" w:rsidRPr="00367D76">
        <w:rPr>
          <w:rFonts w:cs="Arial"/>
          <w:sz w:val="24"/>
          <w:szCs w:val="24"/>
        </w:rPr>
        <w:t xml:space="preserve"> </w:t>
      </w:r>
      <w:r w:rsidR="00126C78" w:rsidRPr="00367D76">
        <w:rPr>
          <w:rFonts w:cs="Arial"/>
          <w:sz w:val="24"/>
          <w:szCs w:val="24"/>
        </w:rPr>
        <w:t xml:space="preserve">can </w:t>
      </w:r>
      <w:r w:rsidRPr="00367D76">
        <w:rPr>
          <w:rFonts w:cs="Arial"/>
          <w:sz w:val="24"/>
          <w:szCs w:val="24"/>
        </w:rPr>
        <w:t>be accomplished by incorporating the contents of INT</w:t>
      </w:r>
      <w:r w:rsidR="00E967F2" w:rsidRPr="00367D76">
        <w:rPr>
          <w:rFonts w:cs="Arial"/>
          <w:sz w:val="24"/>
          <w:szCs w:val="24"/>
        </w:rPr>
        <w:t xml:space="preserve"> </w:t>
      </w:r>
      <w:r w:rsidRPr="00367D76">
        <w:rPr>
          <w:rFonts w:cs="Arial"/>
          <w:sz w:val="24"/>
          <w:szCs w:val="24"/>
        </w:rPr>
        <w:t>601</w:t>
      </w:r>
      <w:r w:rsidR="00386D42" w:rsidRPr="00367D76">
        <w:rPr>
          <w:rFonts w:cs="Arial"/>
          <w:sz w:val="24"/>
          <w:szCs w:val="24"/>
        </w:rPr>
        <w:t xml:space="preserve"> into departmental</w:t>
      </w:r>
      <w:r w:rsidR="00952569" w:rsidRPr="00367D76">
        <w:rPr>
          <w:rFonts w:cs="Arial"/>
          <w:sz w:val="24"/>
          <w:szCs w:val="24"/>
        </w:rPr>
        <w:t xml:space="preserve"> </w:t>
      </w:r>
      <w:r w:rsidR="00386D42" w:rsidRPr="00367D76">
        <w:rPr>
          <w:rFonts w:cs="Arial"/>
          <w:sz w:val="24"/>
          <w:szCs w:val="24"/>
        </w:rPr>
        <w:t>courses</w:t>
      </w:r>
      <w:r w:rsidR="00AB07B4" w:rsidRPr="00367D76">
        <w:rPr>
          <w:rFonts w:cs="Arial"/>
          <w:color w:val="000000" w:themeColor="text1"/>
          <w:sz w:val="24"/>
          <w:szCs w:val="24"/>
        </w:rPr>
        <w:t>. This</w:t>
      </w:r>
      <w:r w:rsidRPr="00367D76">
        <w:rPr>
          <w:rFonts w:cs="Arial"/>
          <w:sz w:val="24"/>
          <w:szCs w:val="24"/>
        </w:rPr>
        <w:t xml:space="preserve"> </w:t>
      </w:r>
      <w:r w:rsidR="000E1D03" w:rsidRPr="00367D76">
        <w:rPr>
          <w:rFonts w:cs="Arial"/>
          <w:sz w:val="24"/>
          <w:szCs w:val="24"/>
        </w:rPr>
        <w:t xml:space="preserve">also </w:t>
      </w:r>
      <w:r w:rsidRPr="00367D76">
        <w:rPr>
          <w:rFonts w:cs="Arial"/>
          <w:sz w:val="24"/>
          <w:szCs w:val="24"/>
        </w:rPr>
        <w:t>is the preferred method, as the topics, lectures, and assignments in INT</w:t>
      </w:r>
      <w:r w:rsidR="00E967F2" w:rsidRPr="00367D76">
        <w:rPr>
          <w:rFonts w:cs="Arial"/>
          <w:sz w:val="24"/>
          <w:szCs w:val="24"/>
        </w:rPr>
        <w:t xml:space="preserve"> </w:t>
      </w:r>
      <w:r w:rsidRPr="00367D76">
        <w:rPr>
          <w:rFonts w:cs="Arial"/>
          <w:sz w:val="24"/>
          <w:szCs w:val="24"/>
        </w:rPr>
        <w:t>601 are designed to meet federal RCR training requirements</w:t>
      </w:r>
      <w:r w:rsidR="00AB07B4" w:rsidRPr="00367D76">
        <w:rPr>
          <w:rFonts w:cs="Arial"/>
          <w:sz w:val="24"/>
          <w:szCs w:val="24"/>
        </w:rPr>
        <w:t xml:space="preserve"> and are all </w:t>
      </w:r>
      <w:r w:rsidR="00AB07B4" w:rsidRPr="00367D76">
        <w:rPr>
          <w:rFonts w:cs="Times New Roman"/>
          <w:color w:val="000000"/>
          <w:sz w:val="24"/>
          <w:szCs w:val="24"/>
        </w:rPr>
        <w:t>available for use and adaptation at</w:t>
      </w:r>
      <w:r w:rsidR="00916AB1" w:rsidRPr="00367D76">
        <w:rPr>
          <w:rFonts w:cs="Times New Roman"/>
          <w:color w:val="000000"/>
          <w:sz w:val="24"/>
          <w:szCs w:val="24"/>
        </w:rPr>
        <w:t xml:space="preserve"> </w:t>
      </w:r>
      <w:hyperlink r:id="rId11" w:history="1">
        <w:r w:rsidR="00916AB1" w:rsidRPr="00367D76">
          <w:rPr>
            <w:rStyle w:val="Hyperlink"/>
            <w:rFonts w:cs="Times New Roman"/>
            <w:sz w:val="24"/>
            <w:szCs w:val="24"/>
          </w:rPr>
          <w:t>UMaine Computing Course Materials (INT 601)</w:t>
        </w:r>
      </w:hyperlink>
      <w:r w:rsidR="00916AB1" w:rsidRPr="00367D76">
        <w:rPr>
          <w:rFonts w:cs="Times New Roman"/>
          <w:color w:val="000000"/>
          <w:sz w:val="24"/>
          <w:szCs w:val="24"/>
        </w:rPr>
        <w:t xml:space="preserve">. </w:t>
      </w:r>
    </w:p>
    <w:p w14:paraId="307471ED" w14:textId="723DAF6A" w:rsidR="002708DB" w:rsidRPr="00367D76" w:rsidRDefault="002708DB" w:rsidP="00367D76">
      <w:pPr>
        <w:pStyle w:val="ListParagraph"/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i/>
          <w:iCs/>
          <w:color w:val="000000" w:themeColor="text1"/>
          <w:sz w:val="24"/>
          <w:szCs w:val="24"/>
        </w:rPr>
        <w:t>Important:</w:t>
      </w:r>
      <w:r w:rsidRPr="00367D76">
        <w:rPr>
          <w:rFonts w:cs="Arial"/>
          <w:color w:val="000000" w:themeColor="text1"/>
          <w:sz w:val="24"/>
          <w:szCs w:val="24"/>
        </w:rPr>
        <w:t xml:space="preserve"> </w:t>
      </w:r>
      <w:r w:rsidRPr="00367D76">
        <w:rPr>
          <w:rFonts w:cs="Arial"/>
          <w:sz w:val="24"/>
          <w:szCs w:val="24"/>
        </w:rPr>
        <w:t xml:space="preserve">If the syllabus in question is a modification to an existing, previously approved course, the department must submit the original along with the modified syllabus, and provide an explanation </w:t>
      </w:r>
      <w:r w:rsidR="00F933DD" w:rsidRPr="00367D76">
        <w:rPr>
          <w:rFonts w:cs="Arial"/>
          <w:sz w:val="24"/>
          <w:szCs w:val="24"/>
        </w:rPr>
        <w:t>of the changes, and the reason for them.</w:t>
      </w:r>
    </w:p>
    <w:p w14:paraId="7E436D1B" w14:textId="0B140D60" w:rsidR="000C7FBE" w:rsidRPr="00367D76" w:rsidRDefault="00796723" w:rsidP="00367D76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b/>
          <w:sz w:val="24"/>
          <w:szCs w:val="24"/>
        </w:rPr>
        <w:t>Step 3:</w:t>
      </w:r>
      <w:r w:rsidRPr="00367D76">
        <w:rPr>
          <w:rFonts w:cs="Arial"/>
          <w:sz w:val="24"/>
          <w:szCs w:val="24"/>
        </w:rPr>
        <w:t xml:space="preserve"> </w:t>
      </w:r>
      <w:r w:rsidR="00894AB2" w:rsidRPr="00367D76">
        <w:rPr>
          <w:rFonts w:cs="Arial"/>
          <w:sz w:val="24"/>
          <w:szCs w:val="24"/>
        </w:rPr>
        <w:t>OR</w:t>
      </w:r>
      <w:r w:rsidR="004149CF" w:rsidRPr="00367D76">
        <w:rPr>
          <w:rFonts w:cs="Arial"/>
          <w:sz w:val="24"/>
          <w:szCs w:val="24"/>
        </w:rPr>
        <w:t>C</w:t>
      </w:r>
      <w:r w:rsidR="00894AB2" w:rsidRPr="00367D76">
        <w:rPr>
          <w:rFonts w:cs="Arial"/>
          <w:sz w:val="24"/>
          <w:szCs w:val="24"/>
        </w:rPr>
        <w:t xml:space="preserve"> will provide a review of the syllabus</w:t>
      </w:r>
      <w:r w:rsidR="00B06946">
        <w:rPr>
          <w:rFonts w:cs="Arial"/>
          <w:sz w:val="24"/>
          <w:szCs w:val="24"/>
        </w:rPr>
        <w:t>/syllabi</w:t>
      </w:r>
      <w:r w:rsidR="00894AB2" w:rsidRPr="00367D76">
        <w:rPr>
          <w:rFonts w:cs="Arial"/>
          <w:sz w:val="24"/>
          <w:szCs w:val="24"/>
        </w:rPr>
        <w:t xml:space="preserve"> and advise the department as to whether and what type of revisions are required for the course to meet federal and UMaine RCR training requirements. </w:t>
      </w:r>
    </w:p>
    <w:p w14:paraId="7BBDA71B" w14:textId="156F2BCC" w:rsidR="00894AB2" w:rsidRPr="00367D76" w:rsidRDefault="00E5788E" w:rsidP="00367D76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b/>
          <w:sz w:val="24"/>
          <w:szCs w:val="24"/>
        </w:rPr>
        <w:t>Step 4:</w:t>
      </w:r>
      <w:r w:rsidRPr="00367D76">
        <w:rPr>
          <w:rFonts w:cs="Arial"/>
          <w:sz w:val="24"/>
          <w:szCs w:val="24"/>
        </w:rPr>
        <w:t xml:space="preserve"> </w:t>
      </w:r>
      <w:r w:rsidR="00894AB2" w:rsidRPr="00367D76">
        <w:rPr>
          <w:rFonts w:cs="Arial"/>
          <w:sz w:val="24"/>
          <w:szCs w:val="24"/>
        </w:rPr>
        <w:t>Upon preliminary approval, OR</w:t>
      </w:r>
      <w:r w:rsidR="004149CF" w:rsidRPr="00367D76">
        <w:rPr>
          <w:rFonts w:cs="Arial"/>
          <w:sz w:val="24"/>
          <w:szCs w:val="24"/>
        </w:rPr>
        <w:t>C</w:t>
      </w:r>
      <w:r w:rsidR="00894AB2" w:rsidRPr="00367D76">
        <w:rPr>
          <w:rFonts w:cs="Arial"/>
          <w:sz w:val="24"/>
          <w:szCs w:val="24"/>
        </w:rPr>
        <w:t xml:space="preserve"> will forward course documents to the</w:t>
      </w:r>
      <w:r w:rsidR="004149CF" w:rsidRPr="00367D76">
        <w:rPr>
          <w:rFonts w:cs="Arial"/>
          <w:sz w:val="24"/>
          <w:szCs w:val="24"/>
        </w:rPr>
        <w:t xml:space="preserve"> Assistant Vice President for Graduate Studies (AVPGS)</w:t>
      </w:r>
      <w:r w:rsidR="00894AB2" w:rsidRPr="00367D76">
        <w:rPr>
          <w:rFonts w:cs="Arial"/>
          <w:sz w:val="24"/>
          <w:szCs w:val="24"/>
        </w:rPr>
        <w:t xml:space="preserve"> for final review and approval, as follows: </w:t>
      </w:r>
    </w:p>
    <w:p w14:paraId="35C0B237" w14:textId="79808081" w:rsidR="00894AB2" w:rsidRPr="00367D76" w:rsidRDefault="00894AB2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lastRenderedPageBreak/>
        <w:t>If the course in question is a new course</w:t>
      </w:r>
      <w:r w:rsidR="00367D76" w:rsidRPr="00367D76">
        <w:rPr>
          <w:rFonts w:cs="Arial"/>
          <w:sz w:val="24"/>
          <w:szCs w:val="24"/>
        </w:rPr>
        <w:t>,</w:t>
      </w:r>
      <w:r w:rsidRPr="00367D76">
        <w:rPr>
          <w:rFonts w:cs="Arial"/>
          <w:sz w:val="24"/>
          <w:szCs w:val="24"/>
        </w:rPr>
        <w:t xml:space="preserve"> then the syllabus will be submitted to the graduate board for approval. </w:t>
      </w:r>
    </w:p>
    <w:p w14:paraId="3C81C81D" w14:textId="275A7CB1" w:rsidR="00894AB2" w:rsidRPr="00367D76" w:rsidRDefault="00894AB2" w:rsidP="00367D76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sz w:val="24"/>
          <w:szCs w:val="24"/>
        </w:rPr>
        <w:t xml:space="preserve">If the course in question is a modified existing course, then the AVPGS shall determine if the changes in the course syllabus are </w:t>
      </w:r>
      <w:r w:rsidR="006E6617" w:rsidRPr="00367D76">
        <w:rPr>
          <w:rFonts w:cs="Arial"/>
          <w:sz w:val="24"/>
          <w:szCs w:val="24"/>
        </w:rPr>
        <w:t>significant enough</w:t>
      </w:r>
      <w:r w:rsidRPr="00367D76">
        <w:rPr>
          <w:rFonts w:cs="Arial"/>
          <w:sz w:val="24"/>
          <w:szCs w:val="24"/>
        </w:rPr>
        <w:t xml:space="preserve"> that the course must be reapproved by the graduate board, or if it is acceptable as proposed.</w:t>
      </w:r>
    </w:p>
    <w:p w14:paraId="59E6DC19" w14:textId="77777777" w:rsidR="00E5788E" w:rsidRPr="00367D76" w:rsidRDefault="005828D9" w:rsidP="00367D76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rFonts w:cs="Arial"/>
          <w:sz w:val="24"/>
          <w:szCs w:val="24"/>
        </w:rPr>
      </w:pPr>
      <w:r w:rsidRPr="00367D76">
        <w:rPr>
          <w:rFonts w:cs="Arial"/>
          <w:b/>
          <w:sz w:val="24"/>
          <w:szCs w:val="24"/>
        </w:rPr>
        <w:t>Step 5:</w:t>
      </w:r>
      <w:r w:rsidR="00FB5241" w:rsidRPr="00367D76">
        <w:rPr>
          <w:rFonts w:cs="Arial"/>
          <w:sz w:val="24"/>
          <w:szCs w:val="24"/>
        </w:rPr>
        <w:t xml:space="preserve"> Courses approved as meeting the </w:t>
      </w:r>
      <w:r w:rsidR="007E43B6" w:rsidRPr="00367D76">
        <w:rPr>
          <w:rFonts w:cs="Arial"/>
          <w:sz w:val="24"/>
          <w:szCs w:val="24"/>
        </w:rPr>
        <w:t>G</w:t>
      </w:r>
      <w:r w:rsidR="00FB5241" w:rsidRPr="00367D76">
        <w:rPr>
          <w:rFonts w:cs="Arial"/>
          <w:sz w:val="24"/>
          <w:szCs w:val="24"/>
        </w:rPr>
        <w:t xml:space="preserve">raduate </w:t>
      </w:r>
      <w:r w:rsidR="007E43B6" w:rsidRPr="00367D76">
        <w:rPr>
          <w:rFonts w:cs="Arial"/>
          <w:sz w:val="24"/>
          <w:szCs w:val="24"/>
        </w:rPr>
        <w:t>S</w:t>
      </w:r>
      <w:r w:rsidR="00FB5241" w:rsidRPr="00367D76">
        <w:rPr>
          <w:rFonts w:cs="Arial"/>
          <w:sz w:val="24"/>
          <w:szCs w:val="24"/>
        </w:rPr>
        <w:t>chool</w:t>
      </w:r>
      <w:r w:rsidR="007E43B6" w:rsidRPr="00367D76">
        <w:rPr>
          <w:rFonts w:cs="Arial"/>
          <w:sz w:val="24"/>
          <w:szCs w:val="24"/>
        </w:rPr>
        <w:t>’</w:t>
      </w:r>
      <w:r w:rsidR="00FB5241" w:rsidRPr="00367D76">
        <w:rPr>
          <w:rFonts w:cs="Arial"/>
          <w:sz w:val="24"/>
          <w:szCs w:val="24"/>
        </w:rPr>
        <w:t>s RCR requirement shall be listed as such in the graduate catalog</w:t>
      </w:r>
      <w:r w:rsidR="00952569" w:rsidRPr="00367D76">
        <w:rPr>
          <w:rFonts w:cs="Arial"/>
          <w:sz w:val="24"/>
          <w:szCs w:val="24"/>
        </w:rPr>
        <w:t>.</w:t>
      </w:r>
    </w:p>
    <w:p w14:paraId="08968393" w14:textId="77777777" w:rsidR="0006310E" w:rsidRPr="006F420F" w:rsidRDefault="0006310E" w:rsidP="000E1D03">
      <w:pPr>
        <w:spacing w:after="240" w:line="276" w:lineRule="auto"/>
        <w:rPr>
          <w:rStyle w:val="IntenseReference"/>
        </w:rPr>
      </w:pPr>
    </w:p>
    <w:sectPr w:rsidR="0006310E" w:rsidRPr="006F420F" w:rsidSect="00AA56B3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09F" w14:textId="77777777" w:rsidR="00DB4E0C" w:rsidRDefault="00DB4E0C" w:rsidP="00204671">
      <w:pPr>
        <w:spacing w:after="0" w:line="240" w:lineRule="auto"/>
      </w:pPr>
      <w:r>
        <w:separator/>
      </w:r>
    </w:p>
    <w:p w14:paraId="2AFF27D5" w14:textId="77777777" w:rsidR="00B06946" w:rsidRDefault="00B06946"/>
  </w:endnote>
  <w:endnote w:type="continuationSeparator" w:id="0">
    <w:p w14:paraId="32BA45A5" w14:textId="77777777" w:rsidR="00DB4E0C" w:rsidRDefault="00DB4E0C" w:rsidP="00204671">
      <w:pPr>
        <w:spacing w:after="0" w:line="240" w:lineRule="auto"/>
      </w:pPr>
      <w:r>
        <w:continuationSeparator/>
      </w:r>
    </w:p>
    <w:p w14:paraId="178197E6" w14:textId="77777777" w:rsidR="00B06946" w:rsidRDefault="00B06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874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F1F845" w14:textId="35279FAA" w:rsidR="00B06946" w:rsidRDefault="007E654E" w:rsidP="00AA5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63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FBB6F" w14:textId="345919B6" w:rsidR="00B06946" w:rsidRDefault="002540FA" w:rsidP="00AA5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CCB1" w14:textId="77777777" w:rsidR="00DB4E0C" w:rsidRDefault="00DB4E0C" w:rsidP="00204671">
      <w:pPr>
        <w:spacing w:after="0" w:line="240" w:lineRule="auto"/>
      </w:pPr>
      <w:r>
        <w:separator/>
      </w:r>
    </w:p>
    <w:p w14:paraId="627C3812" w14:textId="77777777" w:rsidR="00B06946" w:rsidRDefault="00B06946"/>
  </w:footnote>
  <w:footnote w:type="continuationSeparator" w:id="0">
    <w:p w14:paraId="011C1D74" w14:textId="77777777" w:rsidR="00DB4E0C" w:rsidRDefault="00DB4E0C" w:rsidP="00204671">
      <w:pPr>
        <w:spacing w:after="0" w:line="240" w:lineRule="auto"/>
      </w:pPr>
      <w:r>
        <w:continuationSeparator/>
      </w:r>
    </w:p>
    <w:p w14:paraId="219951E6" w14:textId="77777777" w:rsidR="00B06946" w:rsidRDefault="00B06946"/>
  </w:footnote>
  <w:footnote w:id="1">
    <w:p w14:paraId="1B90AD62" w14:textId="478E3DA5" w:rsidR="00E45BF5" w:rsidRDefault="00E45BF5" w:rsidP="00352BB6">
      <w:pPr>
        <w:pStyle w:val="FootnoteText"/>
      </w:pPr>
      <w:r>
        <w:rPr>
          <w:rStyle w:val="FootnoteReference"/>
        </w:rPr>
        <w:footnoteRef/>
      </w:r>
      <w:r w:rsidR="00352BB6">
        <w:t xml:space="preserve"> Available for download at </w:t>
      </w:r>
      <w:hyperlink r:id="rId1" w:history="1">
        <w:r w:rsidR="00352BB6" w:rsidRPr="00352BB6">
          <w:rPr>
            <w:rStyle w:val="Hyperlink"/>
            <w:i/>
          </w:rPr>
          <w:t>Introduction to the Responsible Conduct of Research</w:t>
        </w:r>
        <w:r w:rsidRPr="00352BB6">
          <w:rPr>
            <w:rStyle w:val="Hyperlink"/>
          </w:rPr>
          <w:t xml:space="preserve"> </w:t>
        </w:r>
        <w:r w:rsidR="00352BB6" w:rsidRPr="00352BB6">
          <w:rPr>
            <w:rStyle w:val="Hyperlink"/>
            <w:rFonts w:cs="Arial"/>
          </w:rPr>
          <w:t>by Nicholas H. Stenec</w:t>
        </w:r>
        <w:r w:rsidR="007E15BB">
          <w:rPr>
            <w:rStyle w:val="Hyperlink"/>
            <w:rFonts w:cs="Arial"/>
          </w:rPr>
          <w:t xml:space="preserve">k </w:t>
        </w:r>
        <w:r w:rsidR="00B66FAD">
          <w:rPr>
            <w:rStyle w:val="Hyperlink"/>
            <w:rFonts w:cs="Arial"/>
          </w:rPr>
          <w:t>(</w:t>
        </w:r>
        <w:r w:rsidR="007E15BB">
          <w:rPr>
            <w:rStyle w:val="Hyperlink"/>
            <w:rFonts w:cs="Arial"/>
          </w:rPr>
          <w:t>PDF)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BFDD" w14:textId="5AF17449" w:rsidR="00126C78" w:rsidRPr="007E654E" w:rsidRDefault="00AB07B4" w:rsidP="00126C78">
    <w:pPr>
      <w:spacing w:after="0" w:line="240" w:lineRule="auto"/>
      <w:rPr>
        <w:rFonts w:cs="Levenim MT"/>
        <w:sz w:val="20"/>
        <w:szCs w:val="20"/>
      </w:rPr>
    </w:pPr>
    <w:r w:rsidRPr="00126C78">
      <w:rPr>
        <w:rFonts w:cs="Levenim MT"/>
        <w:sz w:val="20"/>
        <w:szCs w:val="20"/>
      </w:rPr>
      <w:t xml:space="preserve">Procedure </w:t>
    </w:r>
    <w:r w:rsidR="00126C78" w:rsidRPr="00126C78">
      <w:rPr>
        <w:rFonts w:cs="Levenim MT"/>
        <w:sz w:val="20"/>
        <w:szCs w:val="20"/>
      </w:rPr>
      <w:t>for</w:t>
    </w:r>
    <w:r w:rsidRPr="00126C78">
      <w:rPr>
        <w:rFonts w:cs="Levenim MT"/>
        <w:sz w:val="20"/>
        <w:szCs w:val="20"/>
      </w:rPr>
      <w:t xml:space="preserve"> Approval of Departmental Graduate</w:t>
    </w:r>
    <w:r w:rsidR="00126C78" w:rsidRPr="00126C78">
      <w:rPr>
        <w:rFonts w:cs="Levenim MT"/>
        <w:sz w:val="20"/>
        <w:szCs w:val="20"/>
      </w:rPr>
      <w:t>-Level RCR</w:t>
    </w:r>
    <w:r w:rsidRPr="00126C78">
      <w:rPr>
        <w:rFonts w:cs="Levenim MT"/>
        <w:sz w:val="20"/>
        <w:szCs w:val="20"/>
      </w:rPr>
      <w:t xml:space="preserve"> Courses</w:t>
    </w:r>
  </w:p>
  <w:p w14:paraId="3E65CE23" w14:textId="77777777" w:rsidR="00B06946" w:rsidRDefault="00B069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76E5BC7"/>
    <w:multiLevelType w:val="hybridMultilevel"/>
    <w:tmpl w:val="4610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7700"/>
    <w:multiLevelType w:val="hybridMultilevel"/>
    <w:tmpl w:val="2E20E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4EE1"/>
    <w:multiLevelType w:val="hybridMultilevel"/>
    <w:tmpl w:val="5E822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29E"/>
    <w:multiLevelType w:val="hybridMultilevel"/>
    <w:tmpl w:val="79CA95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75B5"/>
    <w:multiLevelType w:val="hybridMultilevel"/>
    <w:tmpl w:val="BF68AFDA"/>
    <w:lvl w:ilvl="0" w:tplc="81C00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2B68"/>
    <w:multiLevelType w:val="hybridMultilevel"/>
    <w:tmpl w:val="04AC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4A0"/>
    <w:multiLevelType w:val="hybridMultilevel"/>
    <w:tmpl w:val="3BC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0197"/>
    <w:multiLevelType w:val="hybridMultilevel"/>
    <w:tmpl w:val="4E3E3110"/>
    <w:lvl w:ilvl="0" w:tplc="81C00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15EB5"/>
    <w:multiLevelType w:val="hybridMultilevel"/>
    <w:tmpl w:val="43B4E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51FA"/>
    <w:multiLevelType w:val="hybridMultilevel"/>
    <w:tmpl w:val="5AF4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3852"/>
    <w:multiLevelType w:val="hybridMultilevel"/>
    <w:tmpl w:val="2CBA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0577"/>
    <w:multiLevelType w:val="hybridMultilevel"/>
    <w:tmpl w:val="87DC8816"/>
    <w:lvl w:ilvl="0" w:tplc="81C00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6F18"/>
    <w:multiLevelType w:val="hybridMultilevel"/>
    <w:tmpl w:val="3BAA483E"/>
    <w:lvl w:ilvl="0" w:tplc="81C00B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18888">
    <w:abstractNumId w:val="0"/>
  </w:num>
  <w:num w:numId="2" w16cid:durableId="304821529">
    <w:abstractNumId w:val="10"/>
  </w:num>
  <w:num w:numId="3" w16cid:durableId="1569653577">
    <w:abstractNumId w:val="1"/>
  </w:num>
  <w:num w:numId="4" w16cid:durableId="1053819104">
    <w:abstractNumId w:val="8"/>
  </w:num>
  <w:num w:numId="5" w16cid:durableId="263728501">
    <w:abstractNumId w:val="12"/>
  </w:num>
  <w:num w:numId="6" w16cid:durableId="511453129">
    <w:abstractNumId w:val="3"/>
  </w:num>
  <w:num w:numId="7" w16cid:durableId="1233737953">
    <w:abstractNumId w:val="2"/>
  </w:num>
  <w:num w:numId="8" w16cid:durableId="39406319">
    <w:abstractNumId w:val="7"/>
  </w:num>
  <w:num w:numId="9" w16cid:durableId="2004509588">
    <w:abstractNumId w:val="5"/>
  </w:num>
  <w:num w:numId="10" w16cid:durableId="1477989978">
    <w:abstractNumId w:val="13"/>
  </w:num>
  <w:num w:numId="11" w16cid:durableId="337343730">
    <w:abstractNumId w:val="4"/>
  </w:num>
  <w:num w:numId="12" w16cid:durableId="791485534">
    <w:abstractNumId w:val="11"/>
  </w:num>
  <w:num w:numId="13" w16cid:durableId="37895814">
    <w:abstractNumId w:val="9"/>
  </w:num>
  <w:num w:numId="14" w16cid:durableId="989941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2D"/>
    <w:rsid w:val="000217D5"/>
    <w:rsid w:val="000517BC"/>
    <w:rsid w:val="0006310E"/>
    <w:rsid w:val="000A743D"/>
    <w:rsid w:val="000C7FBE"/>
    <w:rsid w:val="000D52BA"/>
    <w:rsid w:val="000D79BE"/>
    <w:rsid w:val="000E1D03"/>
    <w:rsid w:val="00123A91"/>
    <w:rsid w:val="00126C78"/>
    <w:rsid w:val="001704EC"/>
    <w:rsid w:val="00170708"/>
    <w:rsid w:val="00185F30"/>
    <w:rsid w:val="00191235"/>
    <w:rsid w:val="00194C60"/>
    <w:rsid w:val="001A4F88"/>
    <w:rsid w:val="001B2898"/>
    <w:rsid w:val="001E0BD7"/>
    <w:rsid w:val="001F7376"/>
    <w:rsid w:val="00204671"/>
    <w:rsid w:val="002540FA"/>
    <w:rsid w:val="00264AA7"/>
    <w:rsid w:val="00267C9F"/>
    <w:rsid w:val="002708DB"/>
    <w:rsid w:val="00295843"/>
    <w:rsid w:val="002B44B8"/>
    <w:rsid w:val="002D0994"/>
    <w:rsid w:val="002D0FA0"/>
    <w:rsid w:val="003146EF"/>
    <w:rsid w:val="003166A7"/>
    <w:rsid w:val="00322CA6"/>
    <w:rsid w:val="00352BB6"/>
    <w:rsid w:val="00353251"/>
    <w:rsid w:val="00367D76"/>
    <w:rsid w:val="00373DD8"/>
    <w:rsid w:val="00382B54"/>
    <w:rsid w:val="00386D42"/>
    <w:rsid w:val="003F7E31"/>
    <w:rsid w:val="004149CF"/>
    <w:rsid w:val="0041513F"/>
    <w:rsid w:val="004246AA"/>
    <w:rsid w:val="00427C19"/>
    <w:rsid w:val="004524DB"/>
    <w:rsid w:val="00482048"/>
    <w:rsid w:val="00482515"/>
    <w:rsid w:val="00497B0E"/>
    <w:rsid w:val="004C6FAE"/>
    <w:rsid w:val="004D7E96"/>
    <w:rsid w:val="005828D9"/>
    <w:rsid w:val="0059286B"/>
    <w:rsid w:val="005F72D2"/>
    <w:rsid w:val="00602D2B"/>
    <w:rsid w:val="0065449B"/>
    <w:rsid w:val="006E6617"/>
    <w:rsid w:val="006F420F"/>
    <w:rsid w:val="00743DD5"/>
    <w:rsid w:val="00755BA0"/>
    <w:rsid w:val="00763913"/>
    <w:rsid w:val="00763FE1"/>
    <w:rsid w:val="007951D5"/>
    <w:rsid w:val="00796723"/>
    <w:rsid w:val="007D5684"/>
    <w:rsid w:val="007E15BB"/>
    <w:rsid w:val="007E43B6"/>
    <w:rsid w:val="007E654E"/>
    <w:rsid w:val="00860D87"/>
    <w:rsid w:val="00890DBF"/>
    <w:rsid w:val="00894AB2"/>
    <w:rsid w:val="008A5E63"/>
    <w:rsid w:val="008B5FE1"/>
    <w:rsid w:val="008F2041"/>
    <w:rsid w:val="00901AE3"/>
    <w:rsid w:val="00916AB1"/>
    <w:rsid w:val="00952569"/>
    <w:rsid w:val="009622F6"/>
    <w:rsid w:val="00A04104"/>
    <w:rsid w:val="00A27D3A"/>
    <w:rsid w:val="00A4271D"/>
    <w:rsid w:val="00A51E34"/>
    <w:rsid w:val="00A62726"/>
    <w:rsid w:val="00A64B52"/>
    <w:rsid w:val="00A94E03"/>
    <w:rsid w:val="00AA56B3"/>
    <w:rsid w:val="00AB07B4"/>
    <w:rsid w:val="00B06946"/>
    <w:rsid w:val="00B55159"/>
    <w:rsid w:val="00B66FAD"/>
    <w:rsid w:val="00BD432F"/>
    <w:rsid w:val="00C44204"/>
    <w:rsid w:val="00C94B54"/>
    <w:rsid w:val="00CC709E"/>
    <w:rsid w:val="00D4053B"/>
    <w:rsid w:val="00D94F7D"/>
    <w:rsid w:val="00DB4E0C"/>
    <w:rsid w:val="00E45BF5"/>
    <w:rsid w:val="00E5788E"/>
    <w:rsid w:val="00E967F2"/>
    <w:rsid w:val="00EA607C"/>
    <w:rsid w:val="00EC19A0"/>
    <w:rsid w:val="00EF4920"/>
    <w:rsid w:val="00F42593"/>
    <w:rsid w:val="00F44E8E"/>
    <w:rsid w:val="00F933DD"/>
    <w:rsid w:val="00FB5241"/>
    <w:rsid w:val="00FC722D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CB549"/>
  <w15:docId w15:val="{C3E970D7-BB37-4253-89D7-8171E9E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D9"/>
  </w:style>
  <w:style w:type="paragraph" w:styleId="Heading1">
    <w:name w:val="heading 1"/>
    <w:basedOn w:val="Normal"/>
    <w:next w:val="Normal"/>
    <w:link w:val="Heading1Char"/>
    <w:uiPriority w:val="9"/>
    <w:qFormat/>
    <w:rsid w:val="000D79BE"/>
    <w:pPr>
      <w:spacing w:before="120" w:after="0" w:line="240" w:lineRule="auto"/>
      <w:jc w:val="center"/>
      <w:outlineLvl w:val="0"/>
    </w:pPr>
    <w:rPr>
      <w:rFonts w:cs="Levenim MT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0FA"/>
    <w:pPr>
      <w:spacing w:before="240" w:line="276" w:lineRule="auto"/>
      <w:outlineLvl w:val="1"/>
    </w:pPr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3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71"/>
  </w:style>
  <w:style w:type="paragraph" w:styleId="Footer">
    <w:name w:val="footer"/>
    <w:basedOn w:val="Normal"/>
    <w:link w:val="FooterChar"/>
    <w:uiPriority w:val="99"/>
    <w:unhideWhenUsed/>
    <w:rsid w:val="00204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71"/>
  </w:style>
  <w:style w:type="paragraph" w:styleId="Revision">
    <w:name w:val="Revision"/>
    <w:hidden/>
    <w:uiPriority w:val="99"/>
    <w:semiHidden/>
    <w:rsid w:val="00FF6D9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45B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5B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5B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B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B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B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4B8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6F420F"/>
    <w:rPr>
      <w:b/>
      <w:bCs/>
      <w:smallCaps/>
      <w:color w:val="5B9BD5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90DB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79BE"/>
    <w:rPr>
      <w:rFonts w:cs="Levenim MT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0FA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responsible-conduct-resear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aine.edu/computingcoursematerials/int-60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da.l.ashe@main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aine.edu/graduate/students/progress/rcr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i.hhs.gov/sites/default/files/rcrint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3EC9-0F71-4824-9DE3-E0B2D94D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Eckert</dc:creator>
  <cp:lastModifiedBy>Cara Doiron</cp:lastModifiedBy>
  <cp:revision>17</cp:revision>
  <cp:lastPrinted>2014-07-07T15:40:00Z</cp:lastPrinted>
  <dcterms:created xsi:type="dcterms:W3CDTF">2021-06-29T13:40:00Z</dcterms:created>
  <dcterms:modified xsi:type="dcterms:W3CDTF">2024-02-01T18:22:00Z</dcterms:modified>
</cp:coreProperties>
</file>