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52A2" w14:textId="3E1AD520" w:rsidR="00CF6E04" w:rsidRPr="00C6547A" w:rsidRDefault="00CF6E04" w:rsidP="00C6547A">
      <w:pPr>
        <w:pStyle w:val="Heading1"/>
        <w:rPr>
          <w:sz w:val="32"/>
          <w:szCs w:val="32"/>
        </w:rPr>
      </w:pPr>
      <w:r w:rsidRPr="00F4640F">
        <w:rPr>
          <w:sz w:val="32"/>
          <w:szCs w:val="32"/>
        </w:rPr>
        <w:t xml:space="preserve">University of Maine Application of </w:t>
      </w:r>
      <w:r w:rsidR="00C6547A" w:rsidRPr="00C6547A">
        <w:rPr>
          <w:sz w:val="32"/>
          <w:szCs w:val="32"/>
        </w:rPr>
        <w:t>United States Department of Agriculture</w:t>
      </w:r>
      <w:r w:rsidR="00C6547A">
        <w:rPr>
          <w:sz w:val="32"/>
          <w:szCs w:val="32"/>
        </w:rPr>
        <w:t xml:space="preserve"> (</w:t>
      </w:r>
      <w:r w:rsidRPr="00F4640F">
        <w:rPr>
          <w:sz w:val="32"/>
          <w:szCs w:val="32"/>
        </w:rPr>
        <w:t>USDA</w:t>
      </w:r>
      <w:r w:rsidR="00C6547A">
        <w:rPr>
          <w:sz w:val="32"/>
          <w:szCs w:val="32"/>
        </w:rPr>
        <w:t>)</w:t>
      </w:r>
      <w:r w:rsidRPr="00F4640F">
        <w:rPr>
          <w:sz w:val="32"/>
          <w:szCs w:val="32"/>
        </w:rPr>
        <w:t xml:space="preserve"> </w:t>
      </w:r>
      <w:r w:rsidR="00BF3145">
        <w:rPr>
          <w:sz w:val="32"/>
          <w:szCs w:val="32"/>
        </w:rPr>
        <w:br/>
      </w:r>
      <w:r w:rsidRPr="00F4640F">
        <w:rPr>
          <w:sz w:val="32"/>
          <w:szCs w:val="32"/>
        </w:rPr>
        <w:t>Pain Category Classification Levels and Examples</w:t>
      </w:r>
    </w:p>
    <w:p w14:paraId="738F7A9D" w14:textId="77777777" w:rsidR="007E3726" w:rsidRDefault="007E3726" w:rsidP="00CF6E04">
      <w:pPr>
        <w:spacing w:after="0" w:line="240" w:lineRule="auto"/>
        <w:rPr>
          <w:rFonts w:ascii="Times New Roman" w:hAnsi="Times New Roman"/>
          <w:sz w:val="24"/>
          <w:szCs w:val="24"/>
        </w:rPr>
      </w:pPr>
    </w:p>
    <w:p w14:paraId="330CD556" w14:textId="726A5017" w:rsidR="00CF6E04" w:rsidRPr="00F4640F" w:rsidRDefault="00AB723A" w:rsidP="00CF6E04">
      <w:pPr>
        <w:spacing w:after="0" w:line="240" w:lineRule="auto"/>
        <w:rPr>
          <w:rFonts w:ascii="Times New Roman" w:hAnsi="Times New Roman"/>
          <w:sz w:val="24"/>
          <w:szCs w:val="24"/>
        </w:rPr>
      </w:pPr>
      <w:r w:rsidRPr="00F4640F">
        <w:rPr>
          <w:rFonts w:ascii="Times New Roman" w:hAnsi="Times New Roman"/>
          <w:sz w:val="24"/>
          <w:szCs w:val="24"/>
        </w:rPr>
        <w:t>Adapted from</w:t>
      </w:r>
      <w:r w:rsidR="00CF6E04" w:rsidRPr="00F4640F">
        <w:rPr>
          <w:rFonts w:ascii="Times New Roman" w:hAnsi="Times New Roman"/>
          <w:sz w:val="24"/>
          <w:szCs w:val="24"/>
        </w:rPr>
        <w:t xml:space="preserve"> the USDA Policy (Animal Welfare Act Section 2143):</w:t>
      </w:r>
    </w:p>
    <w:p w14:paraId="0E611ED5" w14:textId="77777777" w:rsidR="00CF6E04" w:rsidRPr="00F4640F" w:rsidRDefault="00CF6E04" w:rsidP="00CF6E04">
      <w:pPr>
        <w:spacing w:after="0" w:line="240" w:lineRule="auto"/>
        <w:rPr>
          <w:rFonts w:ascii="Times New Roman" w:hAnsi="Times New Roman"/>
          <w:sz w:val="24"/>
          <w:szCs w:val="24"/>
        </w:rPr>
      </w:pPr>
    </w:p>
    <w:p w14:paraId="3EE89C02" w14:textId="77777777" w:rsidR="00CF6E04" w:rsidRPr="00F4640F" w:rsidRDefault="00CF6E04" w:rsidP="00CF6E04">
      <w:pPr>
        <w:spacing w:after="0" w:line="240" w:lineRule="auto"/>
        <w:rPr>
          <w:rFonts w:ascii="Times New Roman" w:hAnsi="Times New Roman"/>
          <w:sz w:val="24"/>
          <w:szCs w:val="24"/>
        </w:rPr>
      </w:pPr>
      <w:r w:rsidRPr="00F4640F">
        <w:rPr>
          <w:rFonts w:ascii="Times New Roman" w:hAnsi="Times New Roman"/>
          <w:sz w:val="24"/>
          <w:szCs w:val="24"/>
        </w:rPr>
        <w:t>A painful procedure is defined as “any procedure that would reasonably be expected to cause more than slight or momentary pain or distress in a human being to which that procedure is applied, that is, pain in excess of that caused by injections or other minor procedures.”</w:t>
      </w:r>
      <w:r w:rsidR="001F5A80" w:rsidRPr="00F4640F">
        <w:rPr>
          <w:rFonts w:ascii="Times New Roman" w:hAnsi="Times New Roman"/>
          <w:sz w:val="24"/>
          <w:szCs w:val="24"/>
        </w:rPr>
        <w:t xml:space="preserve"> </w:t>
      </w:r>
      <w:r w:rsidRPr="00F4640F">
        <w:rPr>
          <w:rFonts w:ascii="Times New Roman" w:hAnsi="Times New Roman"/>
          <w:sz w:val="24"/>
          <w:szCs w:val="24"/>
        </w:rPr>
        <w:t>The Institutional Animal Care and Use Committee (IACUC) is responsible for ensuring that investigators have avoided or minimized discomfort, distress, and pain to the animals; appropriate</w:t>
      </w:r>
      <w:r w:rsidR="00A64577" w:rsidRPr="00F4640F">
        <w:rPr>
          <w:rFonts w:ascii="Times New Roman" w:hAnsi="Times New Roman"/>
          <w:sz w:val="24"/>
          <w:szCs w:val="24"/>
        </w:rPr>
        <w:t>ly</w:t>
      </w:r>
      <w:r w:rsidRPr="00F4640F">
        <w:rPr>
          <w:rFonts w:ascii="Times New Roman" w:hAnsi="Times New Roman"/>
          <w:sz w:val="24"/>
          <w:szCs w:val="24"/>
        </w:rPr>
        <w:t xml:space="preserve"> considered alternatives to any procedures that may cause more than slight or momentary pain or distress; and consulted with the attending veterinarian in the planning of the procedures.</w:t>
      </w:r>
      <w:r w:rsidR="001F5A80" w:rsidRPr="00F4640F">
        <w:rPr>
          <w:rFonts w:ascii="Times New Roman" w:hAnsi="Times New Roman"/>
          <w:sz w:val="24"/>
          <w:szCs w:val="24"/>
        </w:rPr>
        <w:t xml:space="preserve"> </w:t>
      </w:r>
    </w:p>
    <w:p w14:paraId="65DD5C09" w14:textId="094923F6" w:rsidR="00CF6E04" w:rsidRDefault="00CF6E04" w:rsidP="00CF6E04"/>
    <w:tbl>
      <w:tblPr>
        <w:tblW w:w="180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312"/>
        <w:gridCol w:w="3312"/>
        <w:gridCol w:w="3888"/>
        <w:gridCol w:w="4608"/>
      </w:tblGrid>
      <w:tr w:rsidR="00204CC6" w:rsidRPr="002B3C5C" w14:paraId="483CE421" w14:textId="77777777" w:rsidTr="001423BB">
        <w:trPr>
          <w:trHeight w:val="575"/>
          <w:tblHeader/>
        </w:trPr>
        <w:tc>
          <w:tcPr>
            <w:tcW w:w="2880" w:type="dxa"/>
            <w:tcBorders>
              <w:top w:val="nil"/>
              <w:left w:val="nil"/>
              <w:bottom w:val="single" w:sz="4" w:space="0" w:color="auto"/>
              <w:right w:val="single" w:sz="4" w:space="0" w:color="auto"/>
            </w:tcBorders>
          </w:tcPr>
          <w:p w14:paraId="5F4E2264" w14:textId="67174EC9" w:rsidR="00454DD8" w:rsidRPr="00FB56FF" w:rsidRDefault="00454DD8" w:rsidP="002B3C5C">
            <w:pPr>
              <w:spacing w:after="0" w:line="240" w:lineRule="auto"/>
              <w:rPr>
                <w:b/>
                <w:sz w:val="28"/>
                <w:szCs w:val="28"/>
              </w:rPr>
            </w:pPr>
          </w:p>
        </w:tc>
        <w:tc>
          <w:tcPr>
            <w:tcW w:w="3312" w:type="dxa"/>
            <w:tcBorders>
              <w:left w:val="single" w:sz="4" w:space="0" w:color="auto"/>
            </w:tcBorders>
            <w:shd w:val="clear" w:color="auto" w:fill="1F3864" w:themeFill="accent5" w:themeFillShade="80"/>
            <w:vAlign w:val="center"/>
          </w:tcPr>
          <w:p w14:paraId="7820BAAE" w14:textId="0B05244C" w:rsidR="00454DD8" w:rsidRPr="00204CC6" w:rsidRDefault="00454DD8" w:rsidP="001423BB">
            <w:pPr>
              <w:spacing w:after="0" w:line="240" w:lineRule="auto"/>
              <w:rPr>
                <w:b/>
                <w:color w:val="FFFFFF" w:themeColor="background1"/>
                <w:sz w:val="28"/>
                <w:szCs w:val="28"/>
              </w:rPr>
            </w:pPr>
            <w:r w:rsidRPr="00204CC6">
              <w:rPr>
                <w:b/>
                <w:color w:val="FFFFFF" w:themeColor="background1"/>
                <w:sz w:val="28"/>
                <w:szCs w:val="28"/>
              </w:rPr>
              <w:t>USDA Category B</w:t>
            </w:r>
          </w:p>
        </w:tc>
        <w:tc>
          <w:tcPr>
            <w:tcW w:w="3312" w:type="dxa"/>
            <w:shd w:val="clear" w:color="auto" w:fill="1F3864" w:themeFill="accent5" w:themeFillShade="80"/>
            <w:vAlign w:val="center"/>
          </w:tcPr>
          <w:p w14:paraId="1AA69741" w14:textId="77777777" w:rsidR="00454DD8" w:rsidRPr="00204CC6" w:rsidRDefault="00454DD8" w:rsidP="001423BB">
            <w:pPr>
              <w:spacing w:after="0" w:line="240" w:lineRule="auto"/>
              <w:rPr>
                <w:b/>
                <w:color w:val="FFFFFF" w:themeColor="background1"/>
                <w:sz w:val="28"/>
                <w:szCs w:val="28"/>
              </w:rPr>
            </w:pPr>
            <w:r w:rsidRPr="00204CC6">
              <w:rPr>
                <w:b/>
                <w:color w:val="FFFFFF" w:themeColor="background1"/>
                <w:sz w:val="28"/>
                <w:szCs w:val="28"/>
              </w:rPr>
              <w:t>USDA Category C</w:t>
            </w:r>
          </w:p>
        </w:tc>
        <w:tc>
          <w:tcPr>
            <w:tcW w:w="3888" w:type="dxa"/>
            <w:shd w:val="clear" w:color="auto" w:fill="1F3864" w:themeFill="accent5" w:themeFillShade="80"/>
            <w:vAlign w:val="center"/>
          </w:tcPr>
          <w:p w14:paraId="04055DC7" w14:textId="77777777" w:rsidR="00454DD8" w:rsidRPr="00204CC6" w:rsidRDefault="00454DD8" w:rsidP="001423BB">
            <w:pPr>
              <w:spacing w:after="0" w:line="240" w:lineRule="auto"/>
              <w:rPr>
                <w:b/>
                <w:color w:val="FFFFFF" w:themeColor="background1"/>
                <w:sz w:val="28"/>
                <w:szCs w:val="28"/>
              </w:rPr>
            </w:pPr>
            <w:r w:rsidRPr="00204CC6">
              <w:rPr>
                <w:b/>
                <w:color w:val="FFFFFF" w:themeColor="background1"/>
                <w:sz w:val="28"/>
                <w:szCs w:val="28"/>
              </w:rPr>
              <w:t>USDA Category D</w:t>
            </w:r>
          </w:p>
        </w:tc>
        <w:tc>
          <w:tcPr>
            <w:tcW w:w="4608" w:type="dxa"/>
            <w:shd w:val="clear" w:color="auto" w:fill="1F3864" w:themeFill="accent5" w:themeFillShade="80"/>
            <w:vAlign w:val="center"/>
          </w:tcPr>
          <w:p w14:paraId="5CEB4181" w14:textId="77777777" w:rsidR="00454DD8" w:rsidRPr="00204CC6" w:rsidRDefault="00454DD8" w:rsidP="001423BB">
            <w:pPr>
              <w:spacing w:after="0" w:line="240" w:lineRule="auto"/>
              <w:rPr>
                <w:b/>
                <w:color w:val="FFFFFF" w:themeColor="background1"/>
                <w:sz w:val="28"/>
                <w:szCs w:val="28"/>
              </w:rPr>
            </w:pPr>
            <w:r w:rsidRPr="00204CC6">
              <w:rPr>
                <w:b/>
                <w:color w:val="FFFFFF" w:themeColor="background1"/>
                <w:sz w:val="28"/>
                <w:szCs w:val="28"/>
              </w:rPr>
              <w:t>USDA Category E</w:t>
            </w:r>
          </w:p>
        </w:tc>
      </w:tr>
      <w:tr w:rsidR="00204CC6" w:rsidRPr="002B3C5C" w14:paraId="3D320BAB" w14:textId="77777777" w:rsidTr="001423BB">
        <w:trPr>
          <w:trHeight w:val="5030"/>
        </w:trPr>
        <w:tc>
          <w:tcPr>
            <w:tcW w:w="2880" w:type="dxa"/>
            <w:tcBorders>
              <w:top w:val="single" w:sz="4" w:space="0" w:color="auto"/>
            </w:tcBorders>
            <w:shd w:val="clear" w:color="auto" w:fill="9CC2E5" w:themeFill="accent1" w:themeFillTint="99"/>
            <w:vAlign w:val="center"/>
          </w:tcPr>
          <w:p w14:paraId="7B85A3D4" w14:textId="16BA35B0" w:rsidR="00454DD8" w:rsidRPr="00454DD8" w:rsidRDefault="00454DD8" w:rsidP="001423BB">
            <w:pPr>
              <w:spacing w:after="0" w:line="240" w:lineRule="auto"/>
              <w:jc w:val="center"/>
              <w:rPr>
                <w:b/>
                <w:bCs/>
                <w:iCs/>
                <w:sz w:val="28"/>
                <w:szCs w:val="28"/>
              </w:rPr>
            </w:pPr>
            <w:r w:rsidRPr="00454DD8">
              <w:rPr>
                <w:b/>
                <w:bCs/>
                <w:iCs/>
                <w:sz w:val="28"/>
                <w:szCs w:val="28"/>
              </w:rPr>
              <w:t>Explanation</w:t>
            </w:r>
          </w:p>
        </w:tc>
        <w:tc>
          <w:tcPr>
            <w:tcW w:w="3312" w:type="dxa"/>
          </w:tcPr>
          <w:p w14:paraId="63089FE7" w14:textId="4BF2554E" w:rsidR="00454DD8" w:rsidRPr="00465673" w:rsidRDefault="00454DD8" w:rsidP="002B3C5C">
            <w:pPr>
              <w:spacing w:after="0" w:line="240" w:lineRule="auto"/>
              <w:rPr>
                <w:i/>
              </w:rPr>
            </w:pPr>
            <w:r w:rsidRPr="00465673">
              <w:rPr>
                <w:i/>
              </w:rPr>
              <w:t>Husbandry and maintenance:</w:t>
            </w:r>
          </w:p>
          <w:p w14:paraId="5CEB398F" w14:textId="3E77A9CE" w:rsidR="00454DD8" w:rsidRPr="00465673" w:rsidRDefault="00454DD8" w:rsidP="002B3C5C">
            <w:pPr>
              <w:spacing w:after="0" w:line="240" w:lineRule="auto"/>
            </w:pPr>
            <w:r w:rsidRPr="00465673">
              <w:t>Animals being bred, conditioned, or held for use in teaching, experiments, research, or surgery, but not yet used for such purposes</w:t>
            </w:r>
          </w:p>
        </w:tc>
        <w:tc>
          <w:tcPr>
            <w:tcW w:w="3312" w:type="dxa"/>
          </w:tcPr>
          <w:p w14:paraId="470BF838" w14:textId="77777777" w:rsidR="00454DD8" w:rsidRPr="00465673" w:rsidRDefault="00454DD8" w:rsidP="002B3C5C">
            <w:pPr>
              <w:spacing w:after="0" w:line="240" w:lineRule="auto"/>
              <w:rPr>
                <w:i/>
              </w:rPr>
            </w:pPr>
            <w:r w:rsidRPr="00465673">
              <w:rPr>
                <w:i/>
              </w:rPr>
              <w:t>No pain or distress:</w:t>
            </w:r>
          </w:p>
          <w:p w14:paraId="313E4AF2" w14:textId="77777777" w:rsidR="00454DD8" w:rsidRPr="00465673" w:rsidRDefault="00454DD8" w:rsidP="00245076">
            <w:pPr>
              <w:spacing w:after="0" w:line="240" w:lineRule="auto"/>
            </w:pPr>
            <w:r w:rsidRPr="00465673">
              <w:t xml:space="preserve">Animals upon which teaching, research, experiments, or tests will be conducted involving no pain, distress, </w:t>
            </w:r>
            <w:r w:rsidRPr="00465673">
              <w:rPr>
                <w:b/>
              </w:rPr>
              <w:t>or</w:t>
            </w:r>
            <w:r w:rsidRPr="00465673">
              <w:t xml:space="preserve"> use of pain-relieving drugs.</w:t>
            </w:r>
          </w:p>
          <w:p w14:paraId="3DCDEE25" w14:textId="77777777" w:rsidR="00454DD8" w:rsidRPr="00465673" w:rsidRDefault="00454DD8" w:rsidP="00245076">
            <w:pPr>
              <w:spacing w:after="0" w:line="240" w:lineRule="auto"/>
            </w:pPr>
          </w:p>
          <w:p w14:paraId="2035DF2E" w14:textId="77777777" w:rsidR="00454DD8" w:rsidRPr="00465673" w:rsidRDefault="00454DD8" w:rsidP="00F34610">
            <w:pPr>
              <w:spacing w:after="0" w:line="240" w:lineRule="auto"/>
            </w:pPr>
            <w:r w:rsidRPr="00465673">
              <w:t>NOTE: The IACUC can allow pharmaceutical or other approved means of tranquilization or sedation for the purposes of handling.</w:t>
            </w:r>
          </w:p>
        </w:tc>
        <w:tc>
          <w:tcPr>
            <w:tcW w:w="3888" w:type="dxa"/>
          </w:tcPr>
          <w:p w14:paraId="4DBFA41A" w14:textId="77777777" w:rsidR="00454DD8" w:rsidRPr="00465673" w:rsidRDefault="00454DD8" w:rsidP="002B3C5C">
            <w:pPr>
              <w:spacing w:after="0" w:line="240" w:lineRule="auto"/>
            </w:pPr>
            <w:r w:rsidRPr="00465673">
              <w:rPr>
                <w:i/>
              </w:rPr>
              <w:t>Potentially significant pain or distress that is adequately relieved:</w:t>
            </w:r>
            <w:r w:rsidRPr="00465673">
              <w:t xml:space="preserve"> Animals upon which experiments, teaching, research, surgery, or tests will be conducted involving accompanying pain or distress to the animals and for which appropriate anesthetic, analgesic, or tranquilizing drugs will be used</w:t>
            </w:r>
          </w:p>
        </w:tc>
        <w:tc>
          <w:tcPr>
            <w:tcW w:w="4608" w:type="dxa"/>
          </w:tcPr>
          <w:p w14:paraId="4C0762B8" w14:textId="77777777" w:rsidR="00454DD8" w:rsidRPr="00465673" w:rsidRDefault="00454DD8" w:rsidP="002B3C5C">
            <w:pPr>
              <w:spacing w:after="0" w:line="240" w:lineRule="auto"/>
              <w:rPr>
                <w:i/>
              </w:rPr>
            </w:pPr>
            <w:r w:rsidRPr="00465673">
              <w:rPr>
                <w:i/>
              </w:rPr>
              <w:t>Unrelieved pain or distress:</w:t>
            </w:r>
          </w:p>
          <w:p w14:paraId="52630E8D" w14:textId="77777777" w:rsidR="00454DD8" w:rsidRPr="00465673" w:rsidRDefault="00454DD8" w:rsidP="002B3C5C">
            <w:pPr>
              <w:spacing w:after="0" w:line="240" w:lineRule="auto"/>
            </w:pPr>
            <w:r w:rsidRPr="00465673">
              <w:t>Animals upon which teaching, experiments, research, surgery, or tests will be conducted involving accompanying pain or distress to the animals and for which the use of appropriate anesthetic, analgesic, or tranquilizing drugs will adversely affect the procedures, results, or interpretation of the teaching, research, experiments, surgery, or tests</w:t>
            </w:r>
          </w:p>
        </w:tc>
      </w:tr>
      <w:tr w:rsidR="00204CC6" w:rsidRPr="002B3C5C" w14:paraId="31579CB8" w14:textId="77777777" w:rsidTr="001423BB">
        <w:trPr>
          <w:trHeight w:val="7865"/>
        </w:trPr>
        <w:tc>
          <w:tcPr>
            <w:tcW w:w="2880" w:type="dxa"/>
            <w:shd w:val="clear" w:color="auto" w:fill="DEEAF6" w:themeFill="accent1" w:themeFillTint="33"/>
            <w:vAlign w:val="center"/>
          </w:tcPr>
          <w:p w14:paraId="227E0B7B" w14:textId="6C5B56FA" w:rsidR="00454DD8" w:rsidRPr="00454DD8" w:rsidRDefault="00454DD8" w:rsidP="001423BB">
            <w:pPr>
              <w:spacing w:after="0" w:line="240" w:lineRule="auto"/>
              <w:jc w:val="center"/>
              <w:rPr>
                <w:b/>
                <w:bCs/>
                <w:sz w:val="28"/>
                <w:szCs w:val="28"/>
              </w:rPr>
            </w:pPr>
            <w:r w:rsidRPr="00454DD8">
              <w:rPr>
                <w:b/>
                <w:bCs/>
                <w:sz w:val="28"/>
                <w:szCs w:val="28"/>
              </w:rPr>
              <w:lastRenderedPageBreak/>
              <w:t>Examples</w:t>
            </w:r>
          </w:p>
        </w:tc>
        <w:tc>
          <w:tcPr>
            <w:tcW w:w="3312" w:type="dxa"/>
          </w:tcPr>
          <w:p w14:paraId="530DA7B0" w14:textId="10FBAF3A" w:rsidR="00454DD8" w:rsidRPr="00454DD8" w:rsidRDefault="00454DD8" w:rsidP="00CC4B31">
            <w:pPr>
              <w:spacing w:after="0" w:line="240" w:lineRule="auto"/>
              <w:rPr>
                <w:sz w:val="24"/>
                <w:szCs w:val="24"/>
              </w:rPr>
            </w:pPr>
          </w:p>
          <w:p w14:paraId="4DE6E141" w14:textId="09DF5F2A" w:rsidR="00454DD8" w:rsidRPr="009837BC" w:rsidRDefault="00454DD8" w:rsidP="009837BC">
            <w:pPr>
              <w:pStyle w:val="ListParagraph"/>
              <w:numPr>
                <w:ilvl w:val="0"/>
                <w:numId w:val="9"/>
              </w:numPr>
              <w:spacing w:after="120" w:line="240" w:lineRule="auto"/>
              <w:ind w:left="421"/>
              <w:contextualSpacing w:val="0"/>
            </w:pPr>
            <w:r w:rsidRPr="009837BC">
              <w:t>Animals (including breeders, offspring that cannot be used because of improper genotype</w:t>
            </w:r>
            <w:r w:rsidRPr="009837BC">
              <w:rPr>
                <w:vertAlign w:val="superscript"/>
              </w:rPr>
              <w:t>1</w:t>
            </w:r>
            <w:r w:rsidRPr="009837BC">
              <w:t xml:space="preserve"> and/or gender) being maintained without any research manipulation, prior to euthanasia or use in a protocol.</w:t>
            </w:r>
          </w:p>
          <w:p w14:paraId="2D5C5E0B" w14:textId="77777777" w:rsidR="00454DD8" w:rsidRPr="009837BC" w:rsidRDefault="00454DD8" w:rsidP="009837BC">
            <w:pPr>
              <w:pStyle w:val="ListParagraph"/>
              <w:numPr>
                <w:ilvl w:val="0"/>
                <w:numId w:val="9"/>
              </w:numPr>
              <w:spacing w:after="120" w:line="240" w:lineRule="auto"/>
              <w:ind w:left="421"/>
              <w:contextualSpacing w:val="0"/>
            </w:pPr>
            <w:r w:rsidRPr="009837BC">
              <w:t xml:space="preserve">Animals maintained for use in teaching or demonstration activities that only entail </w:t>
            </w:r>
            <w:proofErr w:type="gramStart"/>
            <w:r w:rsidRPr="009837BC">
              <w:t>display</w:t>
            </w:r>
            <w:proofErr w:type="gramEnd"/>
          </w:p>
          <w:p w14:paraId="076D71F6" w14:textId="3426BDA7" w:rsidR="00454DD8" w:rsidRDefault="00454DD8" w:rsidP="009837BC">
            <w:pPr>
              <w:pStyle w:val="ListParagraph"/>
              <w:numPr>
                <w:ilvl w:val="0"/>
                <w:numId w:val="9"/>
              </w:numPr>
              <w:spacing w:after="120" w:line="240" w:lineRule="auto"/>
              <w:ind w:left="421"/>
              <w:contextualSpacing w:val="0"/>
            </w:pPr>
            <w:r w:rsidRPr="009837BC">
              <w:t>Routine husbandry procedures for above animals, including brief physical restraint and preventive medical procedures (e.g., vaccination, insemination, conditioning for handling purposes)</w:t>
            </w:r>
          </w:p>
          <w:p w14:paraId="28976B5B" w14:textId="77777777" w:rsidR="009837BC" w:rsidRPr="009837BC" w:rsidRDefault="009837BC" w:rsidP="009837BC">
            <w:pPr>
              <w:spacing w:after="120" w:line="240" w:lineRule="auto"/>
            </w:pPr>
          </w:p>
          <w:p w14:paraId="436360F9" w14:textId="77777777" w:rsidR="00454DD8" w:rsidRDefault="00454DD8" w:rsidP="009837BC">
            <w:pPr>
              <w:spacing w:after="120" w:line="240" w:lineRule="auto"/>
              <w:rPr>
                <w:i/>
                <w:iCs/>
              </w:rPr>
            </w:pPr>
            <w:r w:rsidRPr="009837BC">
              <w:rPr>
                <w:vertAlign w:val="superscript"/>
              </w:rPr>
              <w:t>1</w:t>
            </w:r>
            <w:r w:rsidRPr="009837BC">
              <w:rPr>
                <w:i/>
                <w:iCs/>
              </w:rPr>
              <w:t>If tail snips are collected to genotype the animals, Category B is not appropriate.</w:t>
            </w:r>
          </w:p>
          <w:p w14:paraId="571D4424" w14:textId="77777777" w:rsidR="00A24B67" w:rsidRDefault="00A24B67" w:rsidP="009837BC">
            <w:pPr>
              <w:spacing w:after="120" w:line="240" w:lineRule="auto"/>
              <w:rPr>
                <w:i/>
                <w:iCs/>
              </w:rPr>
            </w:pPr>
          </w:p>
          <w:p w14:paraId="63B72D18" w14:textId="77777777" w:rsidR="00A24B67" w:rsidRDefault="00A24B67" w:rsidP="009837BC">
            <w:pPr>
              <w:spacing w:after="120" w:line="240" w:lineRule="auto"/>
              <w:rPr>
                <w:i/>
                <w:iCs/>
              </w:rPr>
            </w:pPr>
          </w:p>
          <w:p w14:paraId="0CB99BD3" w14:textId="35A7E4C4" w:rsidR="00A24B67" w:rsidRPr="00454DD8" w:rsidRDefault="00A24B67" w:rsidP="00260068">
            <w:pPr>
              <w:spacing w:before="240" w:after="120" w:line="240" w:lineRule="auto"/>
              <w:rPr>
                <w:sz w:val="24"/>
                <w:szCs w:val="24"/>
              </w:rPr>
            </w:pPr>
          </w:p>
        </w:tc>
        <w:tc>
          <w:tcPr>
            <w:tcW w:w="3312" w:type="dxa"/>
            <w:shd w:val="clear" w:color="auto" w:fill="auto"/>
          </w:tcPr>
          <w:p w14:paraId="479B9CA2" w14:textId="77777777" w:rsidR="00454DD8" w:rsidRPr="00454DD8" w:rsidRDefault="00454DD8" w:rsidP="004F7D69">
            <w:pPr>
              <w:pStyle w:val="NormalWeb"/>
            </w:pPr>
          </w:p>
          <w:p w14:paraId="37D4C86C" w14:textId="77777777" w:rsidR="00454DD8" w:rsidRPr="009837BC" w:rsidRDefault="00454DD8" w:rsidP="009837BC">
            <w:pPr>
              <w:pStyle w:val="ListParagraph"/>
              <w:numPr>
                <w:ilvl w:val="0"/>
                <w:numId w:val="10"/>
              </w:numPr>
              <w:spacing w:after="120" w:line="240" w:lineRule="auto"/>
              <w:ind w:left="418"/>
              <w:contextualSpacing w:val="0"/>
            </w:pPr>
            <w:r w:rsidRPr="009837BC">
              <w:t xml:space="preserve">Holding, weighing, measuring, or transporting animals (under non-stressful conditions) </w:t>
            </w:r>
          </w:p>
          <w:p w14:paraId="79199B57" w14:textId="77777777" w:rsidR="00454DD8" w:rsidRPr="009837BC" w:rsidRDefault="00454DD8" w:rsidP="009837BC">
            <w:pPr>
              <w:pStyle w:val="ListParagraph"/>
              <w:numPr>
                <w:ilvl w:val="0"/>
                <w:numId w:val="10"/>
              </w:numPr>
              <w:spacing w:after="120" w:line="240" w:lineRule="auto"/>
              <w:ind w:left="418"/>
              <w:contextualSpacing w:val="0"/>
            </w:pPr>
            <w:r w:rsidRPr="009837BC">
              <w:t>Injections (nonirritating), blood collection or catheterization of superficial vessels</w:t>
            </w:r>
          </w:p>
          <w:p w14:paraId="66695D14" w14:textId="50ED26A9" w:rsidR="00454DD8" w:rsidRPr="009837BC" w:rsidRDefault="00454DD8" w:rsidP="009837BC">
            <w:pPr>
              <w:pStyle w:val="ListParagraph"/>
              <w:numPr>
                <w:ilvl w:val="0"/>
                <w:numId w:val="10"/>
              </w:numPr>
              <w:spacing w:after="120" w:line="240" w:lineRule="auto"/>
              <w:ind w:left="418"/>
              <w:contextualSpacing w:val="0"/>
            </w:pPr>
            <w:r w:rsidRPr="009837BC">
              <w:t xml:space="preserve">Cutaneous or subcutaneous marking or tagging (shaving, tattoo, elastomer, subcutaneous PIT </w:t>
            </w:r>
            <w:r w:rsidR="00C6547A">
              <w:t>tag [</w:t>
            </w:r>
            <w:r w:rsidR="00C6547A" w:rsidRPr="00C6547A">
              <w:t>Passive Integrated Transponder</w:t>
            </w:r>
            <w:r w:rsidR="00C6547A">
              <w:t xml:space="preserve">] </w:t>
            </w:r>
            <w:r w:rsidRPr="009837BC">
              <w:t>injection). Sampling of superficial tissues: ear punching of rodents, hair or feather removal, fin clips, scale removal</w:t>
            </w:r>
          </w:p>
          <w:p w14:paraId="7324A77F" w14:textId="77777777" w:rsidR="00454DD8" w:rsidRPr="009837BC" w:rsidRDefault="00454DD8" w:rsidP="009837BC">
            <w:pPr>
              <w:pStyle w:val="ListParagraph"/>
              <w:numPr>
                <w:ilvl w:val="0"/>
                <w:numId w:val="10"/>
              </w:numPr>
              <w:spacing w:after="120" w:line="240" w:lineRule="auto"/>
              <w:ind w:left="418"/>
              <w:contextualSpacing w:val="0"/>
            </w:pPr>
            <w:r w:rsidRPr="009837BC">
              <w:t>Routine physical examinations</w:t>
            </w:r>
          </w:p>
          <w:p w14:paraId="603AAE2B" w14:textId="77777777" w:rsidR="00454DD8" w:rsidRPr="009837BC" w:rsidRDefault="00454DD8" w:rsidP="009837BC">
            <w:pPr>
              <w:pStyle w:val="ListParagraph"/>
              <w:numPr>
                <w:ilvl w:val="0"/>
                <w:numId w:val="10"/>
              </w:numPr>
              <w:spacing w:after="120" w:line="240" w:lineRule="auto"/>
              <w:ind w:left="418"/>
              <w:contextualSpacing w:val="0"/>
            </w:pPr>
            <w:r w:rsidRPr="009837BC">
              <w:t xml:space="preserve">Observation of animal behavior or performance in response to benign stimulus or conditions </w:t>
            </w:r>
          </w:p>
          <w:p w14:paraId="46388B5A" w14:textId="717A8989" w:rsidR="00454DD8" w:rsidRPr="009837BC" w:rsidRDefault="00454DD8" w:rsidP="009837BC">
            <w:pPr>
              <w:pStyle w:val="ListParagraph"/>
              <w:numPr>
                <w:ilvl w:val="0"/>
                <w:numId w:val="10"/>
              </w:numPr>
              <w:spacing w:after="120" w:line="240" w:lineRule="auto"/>
              <w:ind w:left="418"/>
              <w:contextualSpacing w:val="0"/>
            </w:pPr>
            <w:r w:rsidRPr="009837BC">
              <w:t xml:space="preserve">Studies, which do not result in clinical signs of pain and/or distress </w:t>
            </w:r>
            <w:r w:rsidR="00DD24DF">
              <w:br/>
            </w:r>
          </w:p>
          <w:p w14:paraId="0246CC79" w14:textId="3A15CD87" w:rsidR="00454DD8" w:rsidRPr="009837BC" w:rsidRDefault="00DD24DF" w:rsidP="00465673">
            <w:pPr>
              <w:pStyle w:val="ListParagraph"/>
              <w:numPr>
                <w:ilvl w:val="0"/>
                <w:numId w:val="10"/>
              </w:numPr>
              <w:spacing w:before="240" w:after="120" w:line="240" w:lineRule="auto"/>
              <w:ind w:left="418"/>
              <w:contextualSpacing w:val="0"/>
            </w:pPr>
            <w:hyperlink r:id="rId7" w:history="1">
              <w:r w:rsidRPr="001809BC">
                <w:rPr>
                  <w:rStyle w:val="Hyperlink"/>
                </w:rPr>
                <w:t>Animal Veterinary Medical Association (AVMA)</w:t>
              </w:r>
            </w:hyperlink>
            <w:r>
              <w:t xml:space="preserve"> </w:t>
            </w:r>
            <w:r w:rsidR="00454DD8" w:rsidRPr="009837BC">
              <w:t xml:space="preserve">approved humane euthanasia </w:t>
            </w:r>
            <w:proofErr w:type="gramStart"/>
            <w:r w:rsidR="00454DD8" w:rsidRPr="009837BC">
              <w:t>procedures</w:t>
            </w:r>
            <w:proofErr w:type="gramEnd"/>
            <w:r w:rsidR="00454DD8" w:rsidRPr="009837BC">
              <w:t xml:space="preserve"> </w:t>
            </w:r>
          </w:p>
          <w:p w14:paraId="711EEA16" w14:textId="77777777" w:rsidR="00454DD8" w:rsidRPr="009837BC" w:rsidRDefault="00454DD8" w:rsidP="009837BC">
            <w:pPr>
              <w:pStyle w:val="ListParagraph"/>
              <w:numPr>
                <w:ilvl w:val="0"/>
                <w:numId w:val="10"/>
              </w:numPr>
              <w:spacing w:after="120" w:line="240" w:lineRule="auto"/>
              <w:ind w:left="418"/>
              <w:contextualSpacing w:val="0"/>
            </w:pPr>
            <w:r w:rsidRPr="009837BC">
              <w:t>Routine agricultural husbandry procedures (excluding surgical)</w:t>
            </w:r>
          </w:p>
          <w:p w14:paraId="4A074DAC" w14:textId="77777777" w:rsidR="00454DD8" w:rsidRPr="009837BC" w:rsidRDefault="00454DD8" w:rsidP="009837BC">
            <w:pPr>
              <w:pStyle w:val="ListParagraph"/>
              <w:numPr>
                <w:ilvl w:val="0"/>
                <w:numId w:val="10"/>
              </w:numPr>
              <w:spacing w:after="120" w:line="240" w:lineRule="auto"/>
              <w:ind w:left="418"/>
              <w:contextualSpacing w:val="0"/>
            </w:pPr>
            <w:r w:rsidRPr="009837BC">
              <w:t>Live trapping or netting (where injury or mortality is unlikely)</w:t>
            </w:r>
          </w:p>
          <w:p w14:paraId="356BD1FC" w14:textId="77777777" w:rsidR="001809BC" w:rsidRDefault="00454DD8" w:rsidP="001809BC">
            <w:pPr>
              <w:pStyle w:val="ListParagraph"/>
              <w:numPr>
                <w:ilvl w:val="0"/>
                <w:numId w:val="10"/>
              </w:numPr>
              <w:spacing w:after="120" w:line="240" w:lineRule="auto"/>
              <w:ind w:left="418"/>
              <w:contextualSpacing w:val="0"/>
            </w:pPr>
            <w:r w:rsidRPr="009837BC">
              <w:t>Training or behavioral conditioning of animals as part of study design</w:t>
            </w:r>
          </w:p>
          <w:p w14:paraId="2B224F11" w14:textId="5F77763D" w:rsidR="00454DD8" w:rsidRPr="001809BC" w:rsidRDefault="00454DD8" w:rsidP="001809BC">
            <w:pPr>
              <w:pStyle w:val="ListParagraph"/>
              <w:numPr>
                <w:ilvl w:val="0"/>
                <w:numId w:val="10"/>
              </w:numPr>
              <w:spacing w:after="120" w:line="240" w:lineRule="auto"/>
              <w:ind w:left="418"/>
              <w:contextualSpacing w:val="0"/>
            </w:pPr>
            <w:r w:rsidRPr="009837BC">
              <w:t xml:space="preserve">Noxious electrical or environmental stimuli (e.g., sound, light, smell) that are avoidable or immediately escapable (e.g., electrical </w:t>
            </w:r>
            <w:proofErr w:type="spellStart"/>
            <w:r w:rsidRPr="009837BC">
              <w:t>exclosures</w:t>
            </w:r>
            <w:proofErr w:type="spellEnd"/>
            <w:r w:rsidRPr="009837BC">
              <w:t xml:space="preserve"> or pest </w:t>
            </w:r>
            <w:r w:rsidR="004C62BB" w:rsidRPr="009837BC">
              <w:t>deterrents</w:t>
            </w:r>
            <w:r w:rsidRPr="009837BC">
              <w:t>)</w:t>
            </w:r>
          </w:p>
        </w:tc>
        <w:tc>
          <w:tcPr>
            <w:tcW w:w="3888" w:type="dxa"/>
          </w:tcPr>
          <w:p w14:paraId="5E40077B" w14:textId="77777777" w:rsidR="00454DD8" w:rsidRPr="00454DD8" w:rsidRDefault="00454DD8" w:rsidP="00CC4B31">
            <w:pPr>
              <w:pStyle w:val="NormalWeb"/>
              <w:ind w:hanging="180"/>
              <w:rPr>
                <w:rFonts w:cs="Calibri"/>
                <w:b/>
                <w:color w:val="000000"/>
              </w:rPr>
            </w:pPr>
            <w:r w:rsidRPr="00454DD8">
              <w:rPr>
                <w:rFonts w:cs="Calibri"/>
                <w:b/>
                <w:color w:val="000000"/>
              </w:rPr>
              <w:lastRenderedPageBreak/>
              <w:t xml:space="preserve"> </w:t>
            </w:r>
          </w:p>
          <w:p w14:paraId="596BDE63" w14:textId="77777777" w:rsidR="00454DD8" w:rsidRPr="009837BC" w:rsidRDefault="00454DD8" w:rsidP="009837BC">
            <w:pPr>
              <w:pStyle w:val="ListParagraph"/>
              <w:numPr>
                <w:ilvl w:val="0"/>
                <w:numId w:val="11"/>
              </w:numPr>
              <w:spacing w:after="120" w:line="240" w:lineRule="auto"/>
              <w:ind w:left="389"/>
              <w:contextualSpacing w:val="0"/>
            </w:pPr>
            <w:r w:rsidRPr="009837BC">
              <w:t xml:space="preserve">Potentially stressful transportation of animals that requires </w:t>
            </w:r>
            <w:proofErr w:type="gramStart"/>
            <w:r w:rsidRPr="009837BC">
              <w:t>tranquillization</w:t>
            </w:r>
            <w:proofErr w:type="gramEnd"/>
          </w:p>
          <w:p w14:paraId="1A3F5A9A" w14:textId="77777777" w:rsidR="00454DD8" w:rsidRPr="009837BC" w:rsidRDefault="00454DD8" w:rsidP="009837BC">
            <w:pPr>
              <w:pStyle w:val="ListParagraph"/>
              <w:numPr>
                <w:ilvl w:val="0"/>
                <w:numId w:val="11"/>
              </w:numPr>
              <w:spacing w:after="120" w:line="240" w:lineRule="auto"/>
              <w:ind w:left="389"/>
              <w:contextualSpacing w:val="0"/>
            </w:pPr>
            <w:r w:rsidRPr="009837BC">
              <w:t>Survival/terminal surgical procedures (in lab, wild or agricultural species)</w:t>
            </w:r>
          </w:p>
          <w:p w14:paraId="0B83893C" w14:textId="77777777" w:rsidR="00454DD8" w:rsidRPr="009837BC" w:rsidRDefault="00454DD8" w:rsidP="009837BC">
            <w:pPr>
              <w:pStyle w:val="ListParagraph"/>
              <w:numPr>
                <w:ilvl w:val="0"/>
                <w:numId w:val="11"/>
              </w:numPr>
              <w:spacing w:after="120" w:line="240" w:lineRule="auto"/>
              <w:ind w:left="389"/>
              <w:contextualSpacing w:val="0"/>
            </w:pPr>
            <w:r w:rsidRPr="009837BC">
              <w:t>Retro-orbital blood collection under anesthesia</w:t>
            </w:r>
          </w:p>
          <w:p w14:paraId="50347A9E" w14:textId="7A72FEE4" w:rsidR="00454DD8" w:rsidRPr="009837BC" w:rsidRDefault="00454DD8" w:rsidP="009837BC">
            <w:pPr>
              <w:pStyle w:val="ListParagraph"/>
              <w:numPr>
                <w:ilvl w:val="0"/>
                <w:numId w:val="11"/>
              </w:numPr>
              <w:spacing w:after="120" w:line="240" w:lineRule="auto"/>
              <w:ind w:left="389"/>
              <w:contextualSpacing w:val="0"/>
            </w:pPr>
            <w:r w:rsidRPr="009837BC">
              <w:t xml:space="preserve">Tail biopsy in mice 21 </w:t>
            </w:r>
            <w:r w:rsidR="003F5F05">
              <w:t xml:space="preserve">or more </w:t>
            </w:r>
            <w:r w:rsidRPr="009837BC">
              <w:t>days old</w:t>
            </w:r>
          </w:p>
          <w:p w14:paraId="0850E59B" w14:textId="77777777" w:rsidR="00454DD8" w:rsidRPr="009837BC" w:rsidRDefault="00454DD8" w:rsidP="009837BC">
            <w:pPr>
              <w:pStyle w:val="ListParagraph"/>
              <w:numPr>
                <w:ilvl w:val="0"/>
                <w:numId w:val="11"/>
              </w:numPr>
              <w:spacing w:after="120" w:line="240" w:lineRule="auto"/>
              <w:ind w:left="389"/>
              <w:contextualSpacing w:val="0"/>
            </w:pPr>
            <w:r w:rsidRPr="009837BC">
              <w:t>Toe-clipping in amphibians</w:t>
            </w:r>
          </w:p>
          <w:p w14:paraId="2285157F" w14:textId="77777777" w:rsidR="00454DD8" w:rsidRPr="009837BC" w:rsidRDefault="00454DD8" w:rsidP="009837BC">
            <w:pPr>
              <w:pStyle w:val="ListParagraph"/>
              <w:numPr>
                <w:ilvl w:val="0"/>
                <w:numId w:val="11"/>
              </w:numPr>
              <w:spacing w:after="120" w:line="240" w:lineRule="auto"/>
              <w:ind w:left="389"/>
              <w:contextualSpacing w:val="0"/>
            </w:pPr>
            <w:r w:rsidRPr="009837BC">
              <w:t>Exposure of blood vessels for catheter implantation</w:t>
            </w:r>
          </w:p>
          <w:p w14:paraId="669666BA" w14:textId="77777777" w:rsidR="00454DD8" w:rsidRPr="009837BC" w:rsidRDefault="00454DD8" w:rsidP="009837BC">
            <w:pPr>
              <w:pStyle w:val="ListParagraph"/>
              <w:numPr>
                <w:ilvl w:val="0"/>
                <w:numId w:val="11"/>
              </w:numPr>
              <w:spacing w:after="120" w:line="240" w:lineRule="auto"/>
              <w:ind w:left="389"/>
              <w:contextualSpacing w:val="0"/>
            </w:pPr>
            <w:r w:rsidRPr="009837BC">
              <w:t xml:space="preserve">Exsanguination and/or perfusion under anesthesia </w:t>
            </w:r>
          </w:p>
          <w:p w14:paraId="32EFD340" w14:textId="77777777" w:rsidR="00454DD8" w:rsidRPr="009837BC" w:rsidRDefault="00454DD8" w:rsidP="009837BC">
            <w:pPr>
              <w:pStyle w:val="ListParagraph"/>
              <w:numPr>
                <w:ilvl w:val="0"/>
                <w:numId w:val="11"/>
              </w:numPr>
              <w:spacing w:after="120" w:line="240" w:lineRule="auto"/>
              <w:ind w:left="389"/>
              <w:contextualSpacing w:val="0"/>
            </w:pPr>
            <w:r w:rsidRPr="009837BC">
              <w:t>Genetically engineered phenotype that causes pain or distress that will be alleviated.</w:t>
            </w:r>
          </w:p>
          <w:p w14:paraId="35880462" w14:textId="77777777" w:rsidR="00454DD8" w:rsidRPr="009837BC" w:rsidRDefault="00454DD8" w:rsidP="009837BC">
            <w:pPr>
              <w:pStyle w:val="ListParagraph"/>
              <w:numPr>
                <w:ilvl w:val="0"/>
                <w:numId w:val="11"/>
              </w:numPr>
              <w:spacing w:after="120" w:line="240" w:lineRule="auto"/>
              <w:ind w:left="389"/>
              <w:contextualSpacing w:val="0"/>
            </w:pPr>
            <w:r w:rsidRPr="009837BC">
              <w:t xml:space="preserve">Use of Freund’s Complete Adjuvant </w:t>
            </w:r>
          </w:p>
          <w:p w14:paraId="3E1CFE0A" w14:textId="77777777" w:rsidR="00454DD8" w:rsidRPr="009837BC" w:rsidRDefault="00454DD8" w:rsidP="009837BC">
            <w:pPr>
              <w:pStyle w:val="ListParagraph"/>
              <w:numPr>
                <w:ilvl w:val="0"/>
                <w:numId w:val="11"/>
              </w:numPr>
              <w:spacing w:after="120" w:line="240" w:lineRule="auto"/>
              <w:ind w:left="389"/>
              <w:contextualSpacing w:val="0"/>
            </w:pPr>
            <w:r w:rsidRPr="009837BC">
              <w:rPr>
                <w:bCs/>
              </w:rPr>
              <w:t xml:space="preserve">Ocular and Skin Irritancy testing where pain and distress are </w:t>
            </w:r>
            <w:proofErr w:type="gramStart"/>
            <w:r w:rsidRPr="009837BC">
              <w:rPr>
                <w:bCs/>
              </w:rPr>
              <w:t>relieved</w:t>
            </w:r>
            <w:proofErr w:type="gramEnd"/>
          </w:p>
          <w:p w14:paraId="794AA8AF" w14:textId="77777777" w:rsidR="00454DD8" w:rsidRPr="009837BC" w:rsidRDefault="00454DD8" w:rsidP="009837BC">
            <w:pPr>
              <w:pStyle w:val="ListParagraph"/>
              <w:numPr>
                <w:ilvl w:val="0"/>
                <w:numId w:val="11"/>
              </w:numPr>
              <w:spacing w:after="120" w:line="240" w:lineRule="auto"/>
              <w:ind w:left="389"/>
              <w:contextualSpacing w:val="0"/>
            </w:pPr>
            <w:proofErr w:type="spellStart"/>
            <w:r w:rsidRPr="009837BC">
              <w:rPr>
                <w:bCs/>
              </w:rPr>
              <w:t>Radiotransmitter</w:t>
            </w:r>
            <w:proofErr w:type="spellEnd"/>
            <w:r w:rsidRPr="009837BC">
              <w:rPr>
                <w:bCs/>
              </w:rPr>
              <w:t xml:space="preserve"> implantation</w:t>
            </w:r>
          </w:p>
          <w:p w14:paraId="403646B9" w14:textId="77777777" w:rsidR="00454DD8" w:rsidRPr="009837BC" w:rsidRDefault="00454DD8" w:rsidP="009837BC">
            <w:pPr>
              <w:pStyle w:val="ListParagraph"/>
              <w:numPr>
                <w:ilvl w:val="0"/>
                <w:numId w:val="11"/>
              </w:numPr>
              <w:spacing w:after="120" w:line="240" w:lineRule="auto"/>
              <w:ind w:left="389"/>
              <w:contextualSpacing w:val="0"/>
            </w:pPr>
            <w:r w:rsidRPr="009837BC">
              <w:rPr>
                <w:bCs/>
              </w:rPr>
              <w:t>Field sampling requiring brief pain or distress (electrofishing, hook and line, net guns, mist nets, short-set gillnets)</w:t>
            </w:r>
          </w:p>
          <w:p w14:paraId="74CE08BC" w14:textId="7DAC3F19" w:rsidR="00B95D34" w:rsidRDefault="00454DD8" w:rsidP="00B95D34">
            <w:pPr>
              <w:pStyle w:val="ListParagraph"/>
              <w:numPr>
                <w:ilvl w:val="0"/>
                <w:numId w:val="11"/>
              </w:numPr>
              <w:spacing w:before="240" w:after="0" w:line="240" w:lineRule="auto"/>
              <w:ind w:left="389"/>
              <w:contextualSpacing w:val="0"/>
            </w:pPr>
            <w:r w:rsidRPr="009837BC">
              <w:lastRenderedPageBreak/>
              <w:t xml:space="preserve">Any post procedural outcome resulting in evident pain, </w:t>
            </w:r>
            <w:proofErr w:type="gramStart"/>
            <w:r w:rsidRPr="009837BC">
              <w:t>discomfort</w:t>
            </w:r>
            <w:proofErr w:type="gramEnd"/>
            <w:r w:rsidRPr="009837BC">
              <w:t xml:space="preserve"> or distress such as that associated with:</w:t>
            </w:r>
          </w:p>
          <w:p w14:paraId="0EA1D7AC" w14:textId="5D9722DE" w:rsidR="00B95D34" w:rsidRDefault="00454DD8" w:rsidP="00B95D34">
            <w:pPr>
              <w:pStyle w:val="ListParagraph"/>
              <w:numPr>
                <w:ilvl w:val="1"/>
                <w:numId w:val="11"/>
              </w:numPr>
              <w:spacing w:after="0" w:line="240" w:lineRule="auto"/>
              <w:ind w:left="811" w:hanging="177"/>
              <w:contextualSpacing w:val="0"/>
            </w:pPr>
            <w:r w:rsidRPr="009837BC">
              <w:t>decreased appetite/</w:t>
            </w:r>
            <w:r w:rsidR="00B95D34">
              <w:br/>
            </w:r>
            <w:r w:rsidRPr="009837BC">
              <w:t xml:space="preserve">activity </w:t>
            </w:r>
            <w:proofErr w:type="gramStart"/>
            <w:r w:rsidRPr="009837BC">
              <w:t>level</w:t>
            </w:r>
            <w:proofErr w:type="gramEnd"/>
          </w:p>
          <w:p w14:paraId="40452309" w14:textId="77777777" w:rsidR="00B95D34" w:rsidRDefault="00454DD8" w:rsidP="00B95D34">
            <w:pPr>
              <w:pStyle w:val="ListParagraph"/>
              <w:numPr>
                <w:ilvl w:val="1"/>
                <w:numId w:val="11"/>
              </w:numPr>
              <w:spacing w:after="0" w:line="240" w:lineRule="auto"/>
              <w:ind w:left="811" w:hanging="177"/>
              <w:contextualSpacing w:val="0"/>
            </w:pPr>
            <w:r w:rsidRPr="009837BC">
              <w:t xml:space="preserve">adverse reactions to </w:t>
            </w:r>
            <w:proofErr w:type="gramStart"/>
            <w:r w:rsidRPr="009837BC">
              <w:t>touch</w:t>
            </w:r>
            <w:proofErr w:type="gramEnd"/>
          </w:p>
          <w:p w14:paraId="0F379DEC" w14:textId="77777777" w:rsidR="00B95D34" w:rsidRDefault="00B95D34" w:rsidP="00B95D34">
            <w:pPr>
              <w:pStyle w:val="ListParagraph"/>
              <w:numPr>
                <w:ilvl w:val="1"/>
                <w:numId w:val="11"/>
              </w:numPr>
              <w:spacing w:after="0" w:line="240" w:lineRule="auto"/>
              <w:ind w:left="811" w:hanging="177"/>
              <w:contextualSpacing w:val="0"/>
            </w:pPr>
            <w:r>
              <w:t>o</w:t>
            </w:r>
            <w:r w:rsidR="00454DD8" w:rsidRPr="009837BC">
              <w:t>pen skin lesions</w:t>
            </w:r>
          </w:p>
          <w:p w14:paraId="2DF2F864" w14:textId="77777777" w:rsidR="00B95D34" w:rsidRDefault="00454DD8" w:rsidP="00B95D34">
            <w:pPr>
              <w:pStyle w:val="ListParagraph"/>
              <w:numPr>
                <w:ilvl w:val="1"/>
                <w:numId w:val="11"/>
              </w:numPr>
              <w:spacing w:after="0" w:line="240" w:lineRule="auto"/>
              <w:ind w:left="811" w:hanging="177"/>
              <w:contextualSpacing w:val="0"/>
            </w:pPr>
            <w:r w:rsidRPr="009837BC">
              <w:t>abscesses</w:t>
            </w:r>
          </w:p>
          <w:p w14:paraId="51936A25" w14:textId="77777777" w:rsidR="00B95D34" w:rsidRDefault="00454DD8" w:rsidP="00B95D34">
            <w:pPr>
              <w:pStyle w:val="ListParagraph"/>
              <w:numPr>
                <w:ilvl w:val="1"/>
                <w:numId w:val="11"/>
              </w:numPr>
              <w:spacing w:after="0" w:line="240" w:lineRule="auto"/>
              <w:ind w:left="811" w:hanging="177"/>
              <w:contextualSpacing w:val="0"/>
            </w:pPr>
            <w:r w:rsidRPr="009837BC">
              <w:t>lameness</w:t>
            </w:r>
          </w:p>
          <w:p w14:paraId="259E7E63" w14:textId="77777777" w:rsidR="00B95D34" w:rsidRDefault="00454DD8" w:rsidP="00B95D34">
            <w:pPr>
              <w:pStyle w:val="ListParagraph"/>
              <w:numPr>
                <w:ilvl w:val="1"/>
                <w:numId w:val="11"/>
              </w:numPr>
              <w:spacing w:after="0" w:line="240" w:lineRule="auto"/>
              <w:ind w:left="811" w:hanging="177"/>
              <w:contextualSpacing w:val="0"/>
            </w:pPr>
            <w:r w:rsidRPr="009837BC">
              <w:t>conjunctivitis</w:t>
            </w:r>
          </w:p>
          <w:p w14:paraId="5E8A9F07" w14:textId="62E746E1" w:rsidR="00B95D34" w:rsidRDefault="00454DD8" w:rsidP="00B95D34">
            <w:pPr>
              <w:pStyle w:val="ListParagraph"/>
              <w:numPr>
                <w:ilvl w:val="1"/>
                <w:numId w:val="11"/>
              </w:numPr>
              <w:spacing w:after="0" w:line="240" w:lineRule="auto"/>
              <w:ind w:left="811" w:hanging="177"/>
              <w:contextualSpacing w:val="0"/>
            </w:pPr>
            <w:r w:rsidRPr="009837BC">
              <w:t>corneal edema</w:t>
            </w:r>
            <w:r w:rsidR="00B95D34">
              <w:t>,</w:t>
            </w:r>
            <w:r w:rsidRPr="009837BC">
              <w:t xml:space="preserve"> o</w:t>
            </w:r>
            <w:r w:rsidR="00B95D34">
              <w:t>r</w:t>
            </w:r>
          </w:p>
          <w:p w14:paraId="5A70358C" w14:textId="77777777" w:rsidR="00B95D34" w:rsidRDefault="00454DD8" w:rsidP="00B95D34">
            <w:pPr>
              <w:pStyle w:val="ListParagraph"/>
              <w:numPr>
                <w:ilvl w:val="1"/>
                <w:numId w:val="11"/>
              </w:numPr>
              <w:spacing w:after="0" w:line="240" w:lineRule="auto"/>
              <w:ind w:left="811" w:hanging="177"/>
              <w:contextualSpacing w:val="0"/>
            </w:pPr>
            <w:r w:rsidRPr="009837BC">
              <w:t>photophobia</w:t>
            </w:r>
          </w:p>
          <w:p w14:paraId="7D43F880" w14:textId="6A550365" w:rsidR="00454DD8" w:rsidRPr="009837BC" w:rsidRDefault="00454DD8" w:rsidP="00B95D34">
            <w:pPr>
              <w:spacing w:before="120" w:after="120" w:line="240" w:lineRule="auto"/>
              <w:ind w:left="288"/>
            </w:pPr>
            <w:r w:rsidRPr="009837BC">
              <w:t xml:space="preserve">but are relieved with </w:t>
            </w:r>
            <w:proofErr w:type="gramStart"/>
            <w:r w:rsidRPr="009837BC">
              <w:t>analgesics</w:t>
            </w:r>
            <w:proofErr w:type="gramEnd"/>
          </w:p>
          <w:p w14:paraId="33A149C7" w14:textId="7C338B0B" w:rsidR="00454DD8" w:rsidRPr="009837BC" w:rsidRDefault="00454DD8" w:rsidP="009837BC">
            <w:pPr>
              <w:pStyle w:val="ListParagraph"/>
              <w:numPr>
                <w:ilvl w:val="0"/>
                <w:numId w:val="11"/>
              </w:numPr>
              <w:spacing w:after="120" w:line="240" w:lineRule="auto"/>
              <w:ind w:left="389"/>
              <w:contextualSpacing w:val="0"/>
            </w:pPr>
            <w:r w:rsidRPr="009837BC">
              <w:t>Food or water deprivation beyond that necessary for normal presurgical preparation</w:t>
            </w:r>
          </w:p>
          <w:p w14:paraId="4D9813C2" w14:textId="77777777" w:rsidR="00454DD8" w:rsidRPr="009837BC" w:rsidRDefault="00454DD8" w:rsidP="009837BC">
            <w:pPr>
              <w:pStyle w:val="ListParagraph"/>
              <w:numPr>
                <w:ilvl w:val="0"/>
                <w:numId w:val="11"/>
              </w:numPr>
              <w:spacing w:after="120" w:line="240" w:lineRule="auto"/>
              <w:ind w:left="389"/>
              <w:contextualSpacing w:val="0"/>
            </w:pPr>
            <w:r w:rsidRPr="009837BC">
              <w:t>Noxious electrical or environmental stimuli (e.g., sound, light, smell) that are escapable but not always avoidable or immediately escapable).</w:t>
            </w:r>
          </w:p>
          <w:p w14:paraId="5E3AE9B8" w14:textId="77777777" w:rsidR="00454DD8" w:rsidRPr="009837BC" w:rsidRDefault="00454DD8" w:rsidP="009837BC">
            <w:pPr>
              <w:pStyle w:val="ListParagraph"/>
              <w:numPr>
                <w:ilvl w:val="0"/>
                <w:numId w:val="11"/>
              </w:numPr>
              <w:spacing w:after="120" w:line="240" w:lineRule="auto"/>
              <w:ind w:left="389"/>
              <w:contextualSpacing w:val="0"/>
              <w:rPr>
                <w:sz w:val="24"/>
                <w:szCs w:val="24"/>
              </w:rPr>
            </w:pPr>
            <w:r w:rsidRPr="009837BC">
              <w:t>Paralysis or immobility in a conscious animal</w:t>
            </w:r>
          </w:p>
        </w:tc>
        <w:tc>
          <w:tcPr>
            <w:tcW w:w="4608" w:type="dxa"/>
          </w:tcPr>
          <w:p w14:paraId="1525156F" w14:textId="77777777" w:rsidR="00454DD8" w:rsidRPr="00454DD8" w:rsidRDefault="00454DD8" w:rsidP="00CC4B31">
            <w:pPr>
              <w:pStyle w:val="NormalWeb"/>
              <w:ind w:hanging="180"/>
              <w:rPr>
                <w:rFonts w:cs="Calibri"/>
                <w:b/>
                <w:color w:val="000000"/>
              </w:rPr>
            </w:pPr>
            <w:r w:rsidRPr="00454DD8">
              <w:rPr>
                <w:rFonts w:cs="Calibri"/>
                <w:b/>
                <w:color w:val="000000"/>
              </w:rPr>
              <w:lastRenderedPageBreak/>
              <w:t xml:space="preserve"> </w:t>
            </w:r>
          </w:p>
          <w:p w14:paraId="4AB3F1C8" w14:textId="77777777" w:rsidR="00454DD8" w:rsidRPr="009837BC" w:rsidRDefault="00454DD8" w:rsidP="009837BC">
            <w:pPr>
              <w:pStyle w:val="ListParagraph"/>
              <w:numPr>
                <w:ilvl w:val="0"/>
                <w:numId w:val="12"/>
              </w:numPr>
              <w:spacing w:after="120" w:line="240" w:lineRule="auto"/>
              <w:ind w:left="374"/>
              <w:contextualSpacing w:val="0"/>
            </w:pPr>
            <w:r w:rsidRPr="009837BC">
              <w:t>Ocular or skin irritancy testing</w:t>
            </w:r>
          </w:p>
          <w:p w14:paraId="744F50CE" w14:textId="77777777" w:rsidR="00454DD8" w:rsidRPr="009837BC" w:rsidRDefault="00454DD8" w:rsidP="009837BC">
            <w:pPr>
              <w:pStyle w:val="ListParagraph"/>
              <w:numPr>
                <w:ilvl w:val="0"/>
                <w:numId w:val="12"/>
              </w:numPr>
              <w:spacing w:after="120" w:line="240" w:lineRule="auto"/>
              <w:ind w:left="374"/>
              <w:contextualSpacing w:val="0"/>
            </w:pPr>
            <w:r w:rsidRPr="009837BC">
              <w:t xml:space="preserve">Burns or </w:t>
            </w:r>
            <w:proofErr w:type="gramStart"/>
            <w:r w:rsidRPr="009837BC">
              <w:t>trauma</w:t>
            </w:r>
            <w:proofErr w:type="gramEnd"/>
          </w:p>
          <w:p w14:paraId="21DBF629" w14:textId="77777777" w:rsidR="00454DD8" w:rsidRPr="009837BC" w:rsidRDefault="00454DD8" w:rsidP="009837BC">
            <w:pPr>
              <w:pStyle w:val="ListParagraph"/>
              <w:numPr>
                <w:ilvl w:val="0"/>
                <w:numId w:val="12"/>
              </w:numPr>
              <w:spacing w:after="120" w:line="240" w:lineRule="auto"/>
              <w:ind w:left="374"/>
              <w:contextualSpacing w:val="0"/>
            </w:pPr>
            <w:r w:rsidRPr="009837BC">
              <w:t>Radiation sickness</w:t>
            </w:r>
          </w:p>
          <w:p w14:paraId="0E7F382C" w14:textId="77777777" w:rsidR="00454DD8" w:rsidRPr="009837BC" w:rsidRDefault="00454DD8" w:rsidP="009837BC">
            <w:pPr>
              <w:pStyle w:val="ListParagraph"/>
              <w:numPr>
                <w:ilvl w:val="0"/>
                <w:numId w:val="12"/>
              </w:numPr>
              <w:spacing w:after="120" w:line="240" w:lineRule="auto"/>
              <w:ind w:left="374"/>
              <w:contextualSpacing w:val="0"/>
            </w:pPr>
            <w:r w:rsidRPr="009837BC">
              <w:t xml:space="preserve">Toxicological or microbiological testing, cancer research or infectious disease research that requires continuation until clinical symptoms are evident or death occurs. Experiment induction of disease (i.e., Diabetes, Epilepsy, Parkinson’s, etc.) including metabolic and nutritional diseases or </w:t>
            </w:r>
            <w:proofErr w:type="gramStart"/>
            <w:r w:rsidRPr="009837BC">
              <w:t>disease</w:t>
            </w:r>
            <w:proofErr w:type="gramEnd"/>
            <w:r w:rsidRPr="009837BC">
              <w:t xml:space="preserve"> resulting from exposure to toxicants </w:t>
            </w:r>
          </w:p>
          <w:p w14:paraId="419AA914" w14:textId="77777777" w:rsidR="00454DD8" w:rsidRPr="009837BC" w:rsidRDefault="00454DD8" w:rsidP="009837BC">
            <w:pPr>
              <w:pStyle w:val="ListParagraph"/>
              <w:numPr>
                <w:ilvl w:val="0"/>
                <w:numId w:val="12"/>
              </w:numPr>
              <w:spacing w:after="120" w:line="240" w:lineRule="auto"/>
              <w:ind w:left="374"/>
              <w:contextualSpacing w:val="0"/>
            </w:pPr>
            <w:r w:rsidRPr="009837BC">
              <w:t xml:space="preserve">Mutants with chronic pain or debilitation which </w:t>
            </w:r>
            <w:proofErr w:type="gramStart"/>
            <w:r w:rsidRPr="009837BC">
              <w:t>is</w:t>
            </w:r>
            <w:proofErr w:type="gramEnd"/>
            <w:r w:rsidRPr="009837BC">
              <w:t xml:space="preserve"> not relieved with analgesics or by appropriate intervention.</w:t>
            </w:r>
          </w:p>
          <w:p w14:paraId="65554DD6" w14:textId="77777777" w:rsidR="00454DD8" w:rsidRPr="009837BC" w:rsidRDefault="00454DD8" w:rsidP="009837BC">
            <w:pPr>
              <w:pStyle w:val="ListParagraph"/>
              <w:numPr>
                <w:ilvl w:val="0"/>
                <w:numId w:val="12"/>
              </w:numPr>
              <w:spacing w:after="120" w:line="240" w:lineRule="auto"/>
              <w:ind w:left="374"/>
              <w:contextualSpacing w:val="0"/>
            </w:pPr>
            <w:r w:rsidRPr="009837BC">
              <w:t xml:space="preserve">Food or water deprivation that exceeds ordinary pre-surgical preparation or is stressful to the </w:t>
            </w:r>
            <w:proofErr w:type="gramStart"/>
            <w:r w:rsidRPr="009837BC">
              <w:t>animal</w:t>
            </w:r>
            <w:proofErr w:type="gramEnd"/>
          </w:p>
          <w:p w14:paraId="14980853" w14:textId="77777777" w:rsidR="00454DD8" w:rsidRPr="009837BC" w:rsidRDefault="00454DD8" w:rsidP="009837BC">
            <w:pPr>
              <w:pStyle w:val="ListParagraph"/>
              <w:numPr>
                <w:ilvl w:val="0"/>
                <w:numId w:val="12"/>
              </w:numPr>
              <w:spacing w:after="120" w:line="240" w:lineRule="auto"/>
              <w:ind w:left="374"/>
              <w:contextualSpacing w:val="0"/>
            </w:pPr>
            <w:r w:rsidRPr="009837BC">
              <w:t>Application of noxious stimuli (e.g., electrical shock, loud sound, bright light) that cannot be avoided or escaped.</w:t>
            </w:r>
          </w:p>
          <w:p w14:paraId="27841C1D" w14:textId="77777777" w:rsidR="00454DD8" w:rsidRPr="009837BC" w:rsidRDefault="00454DD8" w:rsidP="009837BC">
            <w:pPr>
              <w:pStyle w:val="ListParagraph"/>
              <w:numPr>
                <w:ilvl w:val="0"/>
                <w:numId w:val="12"/>
              </w:numPr>
              <w:spacing w:after="120" w:line="240" w:lineRule="auto"/>
              <w:ind w:left="374"/>
              <w:contextualSpacing w:val="0"/>
            </w:pPr>
            <w:r w:rsidRPr="009837BC">
              <w:t>Restraint using paralyzing or immobilizing drugs without anesthesia or prolonged restraint for long periods of time (days to weeks)</w:t>
            </w:r>
          </w:p>
          <w:p w14:paraId="123754B6" w14:textId="77777777" w:rsidR="00454DD8" w:rsidRPr="009837BC" w:rsidRDefault="00454DD8" w:rsidP="009837BC">
            <w:pPr>
              <w:pStyle w:val="ListParagraph"/>
              <w:numPr>
                <w:ilvl w:val="0"/>
                <w:numId w:val="12"/>
              </w:numPr>
              <w:spacing w:after="120" w:line="240" w:lineRule="auto"/>
              <w:ind w:left="374"/>
              <w:contextualSpacing w:val="0"/>
            </w:pPr>
            <w:r w:rsidRPr="009837BC">
              <w:t xml:space="preserve">Exposure to extreme environmental conditions likely cause pain or </w:t>
            </w:r>
            <w:proofErr w:type="gramStart"/>
            <w:r w:rsidRPr="009837BC">
              <w:t>distress</w:t>
            </w:r>
            <w:proofErr w:type="gramEnd"/>
          </w:p>
          <w:p w14:paraId="6FB98B3A" w14:textId="77777777" w:rsidR="00454DD8" w:rsidRPr="009837BC" w:rsidRDefault="00454DD8" w:rsidP="009837BC">
            <w:pPr>
              <w:pStyle w:val="ListParagraph"/>
              <w:numPr>
                <w:ilvl w:val="0"/>
                <w:numId w:val="12"/>
              </w:numPr>
              <w:spacing w:before="240" w:after="120" w:line="240" w:lineRule="auto"/>
              <w:ind w:left="374"/>
              <w:contextualSpacing w:val="0"/>
            </w:pPr>
            <w:r w:rsidRPr="009837BC">
              <w:lastRenderedPageBreak/>
              <w:t xml:space="preserve">Psychotic-like behavior suggesting a painful or distressful status whether or not resulting from a </w:t>
            </w:r>
            <w:proofErr w:type="gramStart"/>
            <w:r w:rsidRPr="009837BC">
              <w:t>procedure</w:t>
            </w:r>
            <w:proofErr w:type="gramEnd"/>
            <w:r w:rsidRPr="009837BC">
              <w:t xml:space="preserve"> </w:t>
            </w:r>
          </w:p>
          <w:p w14:paraId="3C1F2A5B" w14:textId="77777777" w:rsidR="00454DD8" w:rsidRPr="009837BC" w:rsidRDefault="00454DD8" w:rsidP="009837BC">
            <w:pPr>
              <w:pStyle w:val="ListParagraph"/>
              <w:numPr>
                <w:ilvl w:val="0"/>
                <w:numId w:val="12"/>
              </w:numPr>
              <w:spacing w:after="120" w:line="240" w:lineRule="auto"/>
              <w:ind w:left="374"/>
              <w:contextualSpacing w:val="0"/>
            </w:pPr>
            <w:r w:rsidRPr="009837BC">
              <w:t xml:space="preserve">Behavior or testing resulting in injury to cage mates or </w:t>
            </w:r>
            <w:proofErr w:type="gramStart"/>
            <w:r w:rsidRPr="009837BC">
              <w:t>self</w:t>
            </w:r>
            <w:proofErr w:type="gramEnd"/>
            <w:r w:rsidRPr="009837BC">
              <w:t xml:space="preserve"> </w:t>
            </w:r>
          </w:p>
          <w:p w14:paraId="12A8A952" w14:textId="77777777" w:rsidR="00454DD8" w:rsidRPr="009837BC" w:rsidRDefault="00454DD8" w:rsidP="009837BC">
            <w:pPr>
              <w:pStyle w:val="ListParagraph"/>
              <w:numPr>
                <w:ilvl w:val="0"/>
                <w:numId w:val="12"/>
              </w:numPr>
              <w:spacing w:after="120" w:line="240" w:lineRule="auto"/>
              <w:ind w:left="374"/>
              <w:contextualSpacing w:val="0"/>
            </w:pPr>
            <w:r w:rsidRPr="009837BC">
              <w:rPr>
                <w:rFonts w:cs="Arial"/>
              </w:rPr>
              <w:t>Studies in which animals are allowed to die without intervention (e.g. LD</w:t>
            </w:r>
            <w:r w:rsidRPr="009837BC">
              <w:rPr>
                <w:rFonts w:cs="Arial"/>
                <w:vertAlign w:val="subscript"/>
              </w:rPr>
              <w:t>50</w:t>
            </w:r>
            <w:r w:rsidRPr="009837BC">
              <w:rPr>
                <w:rFonts w:cs="Arial"/>
              </w:rPr>
              <w:t xml:space="preserve">, mortality as an </w:t>
            </w:r>
            <w:proofErr w:type="gramStart"/>
            <w:r w:rsidRPr="009837BC">
              <w:rPr>
                <w:rFonts w:cs="Arial"/>
              </w:rPr>
              <w:t>end-point</w:t>
            </w:r>
            <w:proofErr w:type="gramEnd"/>
            <w:r w:rsidRPr="009837BC">
              <w:rPr>
                <w:rFonts w:cs="Arial"/>
              </w:rPr>
              <w:t xml:space="preserve">), </w:t>
            </w:r>
          </w:p>
          <w:p w14:paraId="6B747478" w14:textId="77777777" w:rsidR="00454DD8" w:rsidRPr="009837BC" w:rsidRDefault="00454DD8" w:rsidP="009837BC">
            <w:pPr>
              <w:pStyle w:val="ListParagraph"/>
              <w:numPr>
                <w:ilvl w:val="0"/>
                <w:numId w:val="12"/>
              </w:numPr>
              <w:spacing w:after="120" w:line="240" w:lineRule="auto"/>
              <w:ind w:left="374"/>
              <w:contextualSpacing w:val="0"/>
            </w:pPr>
            <w:r w:rsidRPr="009837BC">
              <w:rPr>
                <w:rFonts w:cs="Arial"/>
              </w:rPr>
              <w:t>Studies that depend upon or could produce chronic pain or stress that is not relievable (i.e., addictive drug withdrawals without treatment, pain research)</w:t>
            </w:r>
          </w:p>
          <w:p w14:paraId="6DA51CF2" w14:textId="77777777" w:rsidR="00454DD8" w:rsidRPr="009837BC" w:rsidRDefault="00454DD8" w:rsidP="009837BC">
            <w:pPr>
              <w:pStyle w:val="ListParagraph"/>
              <w:numPr>
                <w:ilvl w:val="0"/>
                <w:numId w:val="12"/>
              </w:numPr>
              <w:spacing w:after="120" w:line="240" w:lineRule="auto"/>
              <w:ind w:left="374"/>
              <w:contextualSpacing w:val="0"/>
            </w:pPr>
            <w:r w:rsidRPr="009837BC">
              <w:t xml:space="preserve">Any procedures for which needed analgesics, tranquilizers, </w:t>
            </w:r>
            <w:proofErr w:type="gramStart"/>
            <w:r w:rsidRPr="009837BC">
              <w:t>sedatives</w:t>
            </w:r>
            <w:proofErr w:type="gramEnd"/>
            <w:r w:rsidRPr="009837BC">
              <w:t xml:space="preserve"> or anesthetics must be withheld for justifiable study purposes.</w:t>
            </w:r>
          </w:p>
          <w:p w14:paraId="594B2DDD" w14:textId="77777777" w:rsidR="009837BC" w:rsidRPr="009837BC" w:rsidRDefault="00454DD8" w:rsidP="009837BC">
            <w:pPr>
              <w:pStyle w:val="ListParagraph"/>
              <w:numPr>
                <w:ilvl w:val="0"/>
                <w:numId w:val="12"/>
              </w:numPr>
              <w:spacing w:after="120" w:line="240" w:lineRule="auto"/>
              <w:ind w:left="374"/>
              <w:contextualSpacing w:val="0"/>
            </w:pPr>
            <w:r w:rsidRPr="009837BC">
              <w:t>Trapping, netting or other capture procedures where unattended death of some or all individuals is probable under expected conditions (e.g., long-set gill nets, trot lines, winter small mammal trapping)</w:t>
            </w:r>
          </w:p>
          <w:p w14:paraId="2BB74826" w14:textId="7964A207" w:rsidR="00454DD8" w:rsidRPr="009837BC" w:rsidRDefault="00454DD8" w:rsidP="009837BC">
            <w:pPr>
              <w:pStyle w:val="ListParagraph"/>
              <w:numPr>
                <w:ilvl w:val="0"/>
                <w:numId w:val="12"/>
              </w:numPr>
              <w:spacing w:after="120" w:line="240" w:lineRule="auto"/>
              <w:ind w:left="374"/>
              <w:contextualSpacing w:val="0"/>
              <w:rPr>
                <w:sz w:val="24"/>
                <w:szCs w:val="24"/>
              </w:rPr>
            </w:pPr>
            <w:r w:rsidRPr="009837BC">
              <w:t>Euthanasia by procedures not approved by the</w:t>
            </w:r>
            <w:r w:rsidR="001809BC">
              <w:t xml:space="preserve"> </w:t>
            </w:r>
            <w:hyperlink r:id="rId8" w:history="1">
              <w:r w:rsidR="001809BC" w:rsidRPr="001809BC">
                <w:rPr>
                  <w:rStyle w:val="Hyperlink"/>
                </w:rPr>
                <w:t>Animal Veterinary Medical Association (AVMA)</w:t>
              </w:r>
            </w:hyperlink>
          </w:p>
        </w:tc>
      </w:tr>
    </w:tbl>
    <w:p w14:paraId="6438F8F4" w14:textId="77777777" w:rsidR="001809BC" w:rsidRDefault="001809BC" w:rsidP="00CF6E04">
      <w:pPr>
        <w:spacing w:after="0" w:line="240" w:lineRule="auto"/>
        <w:rPr>
          <w:rFonts w:ascii="Times New Roman" w:hAnsi="Times New Roman"/>
          <w:sz w:val="24"/>
          <w:szCs w:val="24"/>
        </w:rPr>
      </w:pPr>
    </w:p>
    <w:p w14:paraId="1D30B15D" w14:textId="77777777" w:rsidR="001809BC" w:rsidRDefault="001809BC">
      <w:pPr>
        <w:spacing w:after="0" w:line="240" w:lineRule="auto"/>
        <w:rPr>
          <w:rFonts w:ascii="Times New Roman" w:hAnsi="Times New Roman"/>
          <w:sz w:val="24"/>
          <w:szCs w:val="24"/>
        </w:rPr>
      </w:pPr>
      <w:r>
        <w:rPr>
          <w:rFonts w:ascii="Times New Roman" w:hAnsi="Times New Roman"/>
          <w:sz w:val="24"/>
          <w:szCs w:val="24"/>
        </w:rPr>
        <w:br w:type="page"/>
      </w:r>
    </w:p>
    <w:p w14:paraId="0923FA31" w14:textId="78B39A3B" w:rsidR="00CF6E04" w:rsidRDefault="00CF6E04" w:rsidP="00CF6E04">
      <w:pPr>
        <w:spacing w:after="0" w:line="240" w:lineRule="auto"/>
        <w:rPr>
          <w:rFonts w:ascii="Times New Roman" w:hAnsi="Times New Roman"/>
          <w:sz w:val="24"/>
          <w:szCs w:val="24"/>
        </w:rPr>
      </w:pPr>
      <w:r>
        <w:rPr>
          <w:rFonts w:ascii="Times New Roman" w:hAnsi="Times New Roman"/>
          <w:sz w:val="24"/>
          <w:szCs w:val="24"/>
        </w:rPr>
        <w:lastRenderedPageBreak/>
        <w:t>The USDA continues to recommend a database search as the most effective and efficient method for demonstrating compliance with the requirement to consider alternatives to painful/distressful procedures</w:t>
      </w:r>
      <w:r w:rsidR="00182674">
        <w:rPr>
          <w:rFonts w:ascii="Times New Roman" w:hAnsi="Times New Roman"/>
          <w:sz w:val="24"/>
          <w:szCs w:val="24"/>
        </w:rPr>
        <w:t xml:space="preserve"> (Categories D or E)</w:t>
      </w:r>
      <w:r>
        <w:rPr>
          <w:rFonts w:ascii="Times New Roman" w:hAnsi="Times New Roman"/>
          <w:sz w:val="24"/>
          <w:szCs w:val="24"/>
        </w:rPr>
        <w:t>.</w:t>
      </w:r>
      <w:r w:rsidR="001F5A80">
        <w:rPr>
          <w:rFonts w:ascii="Times New Roman" w:hAnsi="Times New Roman"/>
          <w:sz w:val="24"/>
          <w:szCs w:val="24"/>
        </w:rPr>
        <w:t xml:space="preserve"> </w:t>
      </w:r>
      <w:r>
        <w:rPr>
          <w:rFonts w:ascii="Times New Roman" w:hAnsi="Times New Roman"/>
          <w:sz w:val="24"/>
          <w:szCs w:val="24"/>
        </w:rPr>
        <w:t>However, in some circumstances (as in highly specialized fields of study), conferences, colloquia, subject expert consultants, or other sources may provide relevant and up-to-date information regarding alternatives in lieu of, or in addition to, a database search.</w:t>
      </w:r>
      <w:r w:rsidR="001F5A80">
        <w:rPr>
          <w:rFonts w:ascii="Times New Roman" w:hAnsi="Times New Roman"/>
          <w:sz w:val="24"/>
          <w:szCs w:val="24"/>
        </w:rPr>
        <w:t xml:space="preserve"> </w:t>
      </w:r>
      <w:r>
        <w:rPr>
          <w:rFonts w:ascii="Times New Roman" w:hAnsi="Times New Roman"/>
          <w:sz w:val="24"/>
          <w:szCs w:val="24"/>
        </w:rPr>
        <w:t xml:space="preserve">Sufficient documentation, such as the consultant’s name and qualifications and the date and content of the </w:t>
      </w:r>
      <w:proofErr w:type="gramStart"/>
      <w:r>
        <w:rPr>
          <w:rFonts w:ascii="Times New Roman" w:hAnsi="Times New Roman"/>
          <w:sz w:val="24"/>
          <w:szCs w:val="24"/>
        </w:rPr>
        <w:t>consult</w:t>
      </w:r>
      <w:proofErr w:type="gramEnd"/>
      <w:r>
        <w:rPr>
          <w:rFonts w:ascii="Times New Roman" w:hAnsi="Times New Roman"/>
          <w:sz w:val="24"/>
          <w:szCs w:val="24"/>
        </w:rPr>
        <w:t>, should be provided to the I</w:t>
      </w:r>
      <w:r w:rsidR="0047280D">
        <w:rPr>
          <w:rFonts w:ascii="Times New Roman" w:hAnsi="Times New Roman"/>
          <w:sz w:val="24"/>
          <w:szCs w:val="24"/>
        </w:rPr>
        <w:t>A</w:t>
      </w:r>
      <w:r>
        <w:rPr>
          <w:rFonts w:ascii="Times New Roman" w:hAnsi="Times New Roman"/>
          <w:sz w:val="24"/>
          <w:szCs w:val="24"/>
        </w:rPr>
        <w:t>CUC to demonstrate the expert’s knowledge of the availability of alternatives in the specific field of study.</w:t>
      </w:r>
      <w:r w:rsidR="001F5A80">
        <w:rPr>
          <w:rFonts w:ascii="Times New Roman" w:hAnsi="Times New Roman"/>
          <w:sz w:val="24"/>
          <w:szCs w:val="24"/>
        </w:rPr>
        <w:t xml:space="preserve"> </w:t>
      </w:r>
      <w:r>
        <w:rPr>
          <w:rFonts w:ascii="Times New Roman" w:hAnsi="Times New Roman"/>
          <w:sz w:val="24"/>
          <w:szCs w:val="24"/>
        </w:rPr>
        <w:t xml:space="preserve">For example, an immunologist cited as a subject expert may or may not possess expertise concerning alternatives to </w:t>
      </w:r>
      <w:r>
        <w:rPr>
          <w:rFonts w:ascii="Times New Roman" w:hAnsi="Times New Roman"/>
          <w:i/>
          <w:sz w:val="24"/>
          <w:szCs w:val="24"/>
        </w:rPr>
        <w:t>in vivo</w:t>
      </w:r>
      <w:r>
        <w:rPr>
          <w:rFonts w:ascii="Times New Roman" w:hAnsi="Times New Roman"/>
          <w:sz w:val="24"/>
          <w:szCs w:val="24"/>
        </w:rPr>
        <w:t xml:space="preserve"> antibody production.</w:t>
      </w:r>
      <w:r w:rsidR="001F5A80">
        <w:rPr>
          <w:rFonts w:ascii="Times New Roman" w:hAnsi="Times New Roman"/>
          <w:sz w:val="24"/>
          <w:szCs w:val="24"/>
        </w:rPr>
        <w:t xml:space="preserve"> </w:t>
      </w:r>
    </w:p>
    <w:p w14:paraId="4441D7E2" w14:textId="77777777" w:rsidR="00CF6E04" w:rsidRDefault="00CF6E04" w:rsidP="00CF6E04">
      <w:pPr>
        <w:spacing w:after="0" w:line="240" w:lineRule="auto"/>
        <w:rPr>
          <w:rFonts w:ascii="Times New Roman" w:hAnsi="Times New Roman"/>
          <w:sz w:val="24"/>
          <w:szCs w:val="24"/>
        </w:rPr>
      </w:pPr>
    </w:p>
    <w:p w14:paraId="2D03C7C7" w14:textId="77777777" w:rsidR="00CF6E04" w:rsidRDefault="00CF6E04" w:rsidP="00CF6E04">
      <w:pPr>
        <w:spacing w:after="0" w:line="240" w:lineRule="auto"/>
        <w:rPr>
          <w:rFonts w:ascii="Times New Roman" w:hAnsi="Times New Roman"/>
          <w:sz w:val="24"/>
          <w:szCs w:val="24"/>
        </w:rPr>
      </w:pPr>
      <w:r>
        <w:rPr>
          <w:rFonts w:ascii="Times New Roman" w:hAnsi="Times New Roman"/>
          <w:sz w:val="24"/>
          <w:szCs w:val="24"/>
        </w:rPr>
        <w:t>When a database search is the primary means of meeting this requirement, the narrative should include:</w:t>
      </w:r>
      <w:r w:rsidR="001F5A80">
        <w:rPr>
          <w:rFonts w:ascii="Times New Roman" w:hAnsi="Times New Roman"/>
          <w:sz w:val="24"/>
          <w:szCs w:val="24"/>
        </w:rPr>
        <w:t xml:space="preserve"> </w:t>
      </w:r>
      <w:r>
        <w:rPr>
          <w:rFonts w:ascii="Times New Roman" w:hAnsi="Times New Roman"/>
          <w:sz w:val="24"/>
          <w:szCs w:val="24"/>
        </w:rPr>
        <w:t>1) the name(s) of the databases searched (due to the variation in subject coverage and sources used, one database is seldom adequate); 2) the date the search was performed; 3) the time period covered by the search; and 4) the search strategy (including scientifically relevant terminology) used.</w:t>
      </w:r>
      <w:r w:rsidR="001F5A80">
        <w:rPr>
          <w:rFonts w:ascii="Times New Roman" w:hAnsi="Times New Roman"/>
          <w:sz w:val="24"/>
          <w:szCs w:val="24"/>
        </w:rPr>
        <w:t xml:space="preserve"> </w:t>
      </w:r>
    </w:p>
    <w:p w14:paraId="0513EC7F" w14:textId="77777777" w:rsidR="00CF6E04" w:rsidRDefault="00CF6E04" w:rsidP="00CF6E04">
      <w:pPr>
        <w:spacing w:after="0" w:line="240" w:lineRule="auto"/>
        <w:rPr>
          <w:rFonts w:ascii="Times New Roman" w:hAnsi="Times New Roman"/>
          <w:sz w:val="24"/>
          <w:szCs w:val="24"/>
        </w:rPr>
      </w:pPr>
    </w:p>
    <w:p w14:paraId="68647763" w14:textId="07E6D3D6" w:rsidR="00CF6E04" w:rsidRPr="002C43AE" w:rsidRDefault="00CF6E04" w:rsidP="00CF6E04">
      <w:pPr>
        <w:spacing w:after="0" w:line="240" w:lineRule="auto"/>
        <w:rPr>
          <w:rFonts w:ascii="Times New Roman" w:hAnsi="Times New Roman"/>
          <w:sz w:val="24"/>
          <w:szCs w:val="24"/>
        </w:rPr>
      </w:pPr>
      <w:r>
        <w:rPr>
          <w:rFonts w:ascii="Times New Roman" w:hAnsi="Times New Roman"/>
          <w:sz w:val="24"/>
          <w:szCs w:val="24"/>
        </w:rPr>
        <w:t>The Animal Welfare information Center (AWIC) is an information service of the National Agricultural Library specifically established to provide information about alternatives.</w:t>
      </w:r>
      <w:r w:rsidR="001F5A80">
        <w:rPr>
          <w:rFonts w:ascii="Times New Roman" w:hAnsi="Times New Roman"/>
          <w:sz w:val="24"/>
          <w:szCs w:val="24"/>
        </w:rPr>
        <w:t xml:space="preserve"> </w:t>
      </w:r>
      <w:r>
        <w:rPr>
          <w:rFonts w:ascii="Times New Roman" w:hAnsi="Times New Roman"/>
          <w:sz w:val="24"/>
          <w:szCs w:val="24"/>
        </w:rPr>
        <w:t xml:space="preserve">AWIC offers expertise in formulation of the search strategy and selection of terminology and databases, access to unique databases, on- and off-site training of institute personnel in conducting effective alternatives </w:t>
      </w:r>
      <w:proofErr w:type="gramStart"/>
      <w:r>
        <w:rPr>
          <w:rFonts w:ascii="Times New Roman" w:hAnsi="Times New Roman"/>
          <w:sz w:val="24"/>
          <w:szCs w:val="24"/>
        </w:rPr>
        <w:t>searches, and</w:t>
      </w:r>
      <w:proofErr w:type="gramEnd"/>
      <w:r>
        <w:rPr>
          <w:rFonts w:ascii="Times New Roman" w:hAnsi="Times New Roman"/>
          <w:sz w:val="24"/>
          <w:szCs w:val="24"/>
        </w:rPr>
        <w:t xml:space="preserve"> is able to perform no-cost or low-cost electronic database searches.</w:t>
      </w:r>
      <w:r w:rsidR="001F5A80">
        <w:rPr>
          <w:rFonts w:ascii="Times New Roman" w:hAnsi="Times New Roman"/>
          <w:sz w:val="24"/>
          <w:szCs w:val="24"/>
        </w:rPr>
        <w:t xml:space="preserve"> </w:t>
      </w:r>
      <w:r>
        <w:rPr>
          <w:rFonts w:ascii="Times New Roman" w:hAnsi="Times New Roman"/>
          <w:sz w:val="24"/>
          <w:szCs w:val="24"/>
        </w:rPr>
        <w:t xml:space="preserve">AWIC can be contacted at (301) 504-6212, via email at </w:t>
      </w:r>
      <w:hyperlink r:id="rId9" w:history="1">
        <w:r w:rsidRPr="006A0050">
          <w:rPr>
            <w:rStyle w:val="Hyperlink"/>
            <w:rFonts w:ascii="Times New Roman" w:hAnsi="Times New Roman"/>
            <w:sz w:val="24"/>
            <w:szCs w:val="24"/>
          </w:rPr>
          <w:t>awic@nal.usda.gov</w:t>
        </w:r>
      </w:hyperlink>
      <w:r>
        <w:rPr>
          <w:rFonts w:ascii="Times New Roman" w:hAnsi="Times New Roman"/>
          <w:sz w:val="24"/>
          <w:szCs w:val="24"/>
        </w:rPr>
        <w:t xml:space="preserve">, or via </w:t>
      </w:r>
      <w:r w:rsidR="001F5A80">
        <w:rPr>
          <w:rFonts w:ascii="Times New Roman" w:hAnsi="Times New Roman"/>
          <w:sz w:val="24"/>
          <w:szCs w:val="24"/>
        </w:rPr>
        <w:t xml:space="preserve">the </w:t>
      </w:r>
      <w:hyperlink r:id="rId10" w:history="1">
        <w:r w:rsidR="001F5A80" w:rsidRPr="001F5A80">
          <w:rPr>
            <w:rStyle w:val="Hyperlink"/>
            <w:rFonts w:ascii="Times New Roman" w:hAnsi="Times New Roman"/>
            <w:sz w:val="24"/>
            <w:szCs w:val="24"/>
          </w:rPr>
          <w:t>AW</w:t>
        </w:r>
        <w:r w:rsidR="001F5A80" w:rsidRPr="001F5A80">
          <w:rPr>
            <w:rStyle w:val="Hyperlink"/>
            <w:rFonts w:ascii="Times New Roman" w:hAnsi="Times New Roman"/>
            <w:sz w:val="24"/>
            <w:szCs w:val="24"/>
          </w:rPr>
          <w:t>I</w:t>
        </w:r>
        <w:r w:rsidR="001F5A80" w:rsidRPr="001F5A80">
          <w:rPr>
            <w:rStyle w:val="Hyperlink"/>
            <w:rFonts w:ascii="Times New Roman" w:hAnsi="Times New Roman"/>
            <w:sz w:val="24"/>
            <w:szCs w:val="24"/>
          </w:rPr>
          <w:t>C website</w:t>
        </w:r>
      </w:hyperlink>
      <w:r w:rsidR="001F5A80">
        <w:rPr>
          <w:rFonts w:ascii="Times New Roman" w:hAnsi="Times New Roman"/>
          <w:sz w:val="24"/>
          <w:szCs w:val="24"/>
        </w:rPr>
        <w:t>.</w:t>
      </w:r>
    </w:p>
    <w:p w14:paraId="7144F418" w14:textId="77777777" w:rsidR="00CF6E04" w:rsidRPr="000A3BEF" w:rsidRDefault="00CF6E04" w:rsidP="00CF6E04">
      <w:pPr>
        <w:spacing w:after="0" w:line="240" w:lineRule="auto"/>
      </w:pPr>
    </w:p>
    <w:sectPr w:rsidR="00CF6E04" w:rsidRPr="000A3BEF" w:rsidSect="000E361E">
      <w:footerReference w:type="default" r:id="rId11"/>
      <w:pgSz w:w="20160" w:h="12240" w:orient="landscape" w:code="5"/>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1069" w14:textId="77777777" w:rsidR="00266111" w:rsidRDefault="00266111" w:rsidP="0096683D">
      <w:pPr>
        <w:spacing w:after="0" w:line="240" w:lineRule="auto"/>
      </w:pPr>
      <w:r>
        <w:separator/>
      </w:r>
    </w:p>
  </w:endnote>
  <w:endnote w:type="continuationSeparator" w:id="0">
    <w:p w14:paraId="411501D2" w14:textId="77777777" w:rsidR="00266111" w:rsidRDefault="00266111" w:rsidP="0096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10246"/>
      <w:docPartObj>
        <w:docPartGallery w:val="Page Numbers (Bottom of Page)"/>
        <w:docPartUnique/>
      </w:docPartObj>
    </w:sdtPr>
    <w:sdtEndPr>
      <w:rPr>
        <w:rFonts w:ascii="Times New Roman" w:hAnsi="Times New Roman"/>
        <w:noProof/>
      </w:rPr>
    </w:sdtEndPr>
    <w:sdtContent>
      <w:p w14:paraId="037AEE7E" w14:textId="29AC5796" w:rsidR="000E361E" w:rsidRPr="000E361E" w:rsidRDefault="000E361E">
        <w:pPr>
          <w:pStyle w:val="Footer"/>
          <w:jc w:val="center"/>
          <w:rPr>
            <w:rFonts w:ascii="Times New Roman" w:hAnsi="Times New Roman"/>
          </w:rPr>
        </w:pPr>
        <w:r w:rsidRPr="000E361E">
          <w:rPr>
            <w:rFonts w:ascii="Times New Roman" w:hAnsi="Times New Roman"/>
          </w:rPr>
          <w:fldChar w:fldCharType="begin"/>
        </w:r>
        <w:r w:rsidRPr="000E361E">
          <w:rPr>
            <w:rFonts w:ascii="Times New Roman" w:hAnsi="Times New Roman"/>
          </w:rPr>
          <w:instrText xml:space="preserve"> PAGE   \* MERGEFORMAT </w:instrText>
        </w:r>
        <w:r w:rsidRPr="000E361E">
          <w:rPr>
            <w:rFonts w:ascii="Times New Roman" w:hAnsi="Times New Roman"/>
          </w:rPr>
          <w:fldChar w:fldCharType="separate"/>
        </w:r>
        <w:r w:rsidRPr="000E361E">
          <w:rPr>
            <w:rFonts w:ascii="Times New Roman" w:hAnsi="Times New Roman"/>
            <w:noProof/>
          </w:rPr>
          <w:t>2</w:t>
        </w:r>
        <w:r w:rsidRPr="000E361E">
          <w:rPr>
            <w:rFonts w:ascii="Times New Roman" w:hAnsi="Times New Roman"/>
            <w:noProof/>
          </w:rPr>
          <w:fldChar w:fldCharType="end"/>
        </w:r>
      </w:p>
    </w:sdtContent>
  </w:sdt>
  <w:p w14:paraId="21CD3075" w14:textId="77777777" w:rsidR="000E361E" w:rsidRDefault="000E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2278" w14:textId="77777777" w:rsidR="00266111" w:rsidRDefault="00266111" w:rsidP="0096683D">
      <w:pPr>
        <w:spacing w:after="0" w:line="240" w:lineRule="auto"/>
      </w:pPr>
      <w:r>
        <w:separator/>
      </w:r>
    </w:p>
  </w:footnote>
  <w:footnote w:type="continuationSeparator" w:id="0">
    <w:p w14:paraId="2CBD5A96" w14:textId="77777777" w:rsidR="00266111" w:rsidRDefault="00266111" w:rsidP="00966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89D"/>
    <w:multiLevelType w:val="multilevel"/>
    <w:tmpl w:val="3B1C0416"/>
    <w:lvl w:ilvl="0">
      <w:start w:val="1"/>
      <w:numFmt w:val="decimal"/>
      <w:lvlText w:val="%1."/>
      <w:lvlJc w:val="left"/>
      <w:pPr>
        <w:tabs>
          <w:tab w:val="num" w:pos="720"/>
        </w:tabs>
        <w:ind w:left="720" w:hanging="360"/>
      </w:pPr>
      <w:rPr>
        <w:rFonts w:ascii="Calibri" w:eastAsia="Calibri"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724D4"/>
    <w:multiLevelType w:val="hybridMultilevel"/>
    <w:tmpl w:val="36827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4093D"/>
    <w:multiLevelType w:val="hybridMultilevel"/>
    <w:tmpl w:val="8FF880EE"/>
    <w:lvl w:ilvl="0" w:tplc="FFFFFFFF">
      <w:start w:val="1"/>
      <w:numFmt w:val="decimal"/>
      <w:lvlText w:val="%1."/>
      <w:lvlJc w:val="left"/>
      <w:pPr>
        <w:ind w:left="706" w:hanging="360"/>
      </w:pPr>
    </w:lvl>
    <w:lvl w:ilvl="1" w:tplc="EE02456A">
      <w:start w:val="1"/>
      <w:numFmt w:val="bullet"/>
      <w:lvlText w:val=""/>
      <w:lvlJc w:val="righ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E4790F"/>
    <w:multiLevelType w:val="hybridMultilevel"/>
    <w:tmpl w:val="B208513E"/>
    <w:lvl w:ilvl="0" w:tplc="18B8CCDE">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06F7A"/>
    <w:multiLevelType w:val="hybridMultilevel"/>
    <w:tmpl w:val="D85E3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D389C"/>
    <w:multiLevelType w:val="hybridMultilevel"/>
    <w:tmpl w:val="0756AE34"/>
    <w:lvl w:ilvl="0" w:tplc="FFFFFFFF">
      <w:start w:val="1"/>
      <w:numFmt w:val="decimal"/>
      <w:lvlText w:val="%1."/>
      <w:lvlJc w:val="left"/>
      <w:pPr>
        <w:ind w:left="70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C95CDC"/>
    <w:multiLevelType w:val="hybridMultilevel"/>
    <w:tmpl w:val="E08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53AA6"/>
    <w:multiLevelType w:val="hybridMultilevel"/>
    <w:tmpl w:val="76F4F382"/>
    <w:lvl w:ilvl="0" w:tplc="0409000F">
      <w:start w:val="1"/>
      <w:numFmt w:val="decimal"/>
      <w:lvlText w:val="%1."/>
      <w:lvlJc w:val="left"/>
      <w:pPr>
        <w:ind w:left="70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87E4E"/>
    <w:multiLevelType w:val="multilevel"/>
    <w:tmpl w:val="A2C27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E9184C"/>
    <w:multiLevelType w:val="multilevel"/>
    <w:tmpl w:val="B140925E"/>
    <w:lvl w:ilvl="0">
      <w:start w:val="1"/>
      <w:numFmt w:val="decimal"/>
      <w:lvlText w:val="%1."/>
      <w:lvlJc w:val="left"/>
      <w:pPr>
        <w:tabs>
          <w:tab w:val="num" w:pos="720"/>
        </w:tabs>
        <w:ind w:left="720" w:hanging="360"/>
      </w:pPr>
      <w:rPr>
        <w:rFonts w:ascii="Calibri" w:eastAsia="Calibri"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405E32"/>
    <w:multiLevelType w:val="multilevel"/>
    <w:tmpl w:val="A2C27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CA0727"/>
    <w:multiLevelType w:val="hybridMultilevel"/>
    <w:tmpl w:val="377AD3DE"/>
    <w:lvl w:ilvl="0" w:tplc="0409000F">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num w:numId="1" w16cid:durableId="1820340566">
    <w:abstractNumId w:val="8"/>
  </w:num>
  <w:num w:numId="2" w16cid:durableId="1074086164">
    <w:abstractNumId w:val="0"/>
  </w:num>
  <w:num w:numId="3" w16cid:durableId="464355117">
    <w:abstractNumId w:val="9"/>
  </w:num>
  <w:num w:numId="4" w16cid:durableId="399835276">
    <w:abstractNumId w:val="3"/>
  </w:num>
  <w:num w:numId="5" w16cid:durableId="1665162261">
    <w:abstractNumId w:val="10"/>
  </w:num>
  <w:num w:numId="6" w16cid:durableId="259677164">
    <w:abstractNumId w:val="6"/>
  </w:num>
  <w:num w:numId="7" w16cid:durableId="377432343">
    <w:abstractNumId w:val="1"/>
  </w:num>
  <w:num w:numId="8" w16cid:durableId="1474567904">
    <w:abstractNumId w:val="4"/>
  </w:num>
  <w:num w:numId="9" w16cid:durableId="134490897">
    <w:abstractNumId w:val="11"/>
  </w:num>
  <w:num w:numId="10" w16cid:durableId="1291015825">
    <w:abstractNumId w:val="7"/>
  </w:num>
  <w:num w:numId="11" w16cid:durableId="473450766">
    <w:abstractNumId w:val="2"/>
  </w:num>
  <w:num w:numId="12" w16cid:durableId="1839032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C7"/>
    <w:rsid w:val="00027B2A"/>
    <w:rsid w:val="00065EBE"/>
    <w:rsid w:val="00097BA5"/>
    <w:rsid w:val="000A3BEF"/>
    <w:rsid w:val="000C2AF0"/>
    <w:rsid w:val="000E361E"/>
    <w:rsid w:val="001009DE"/>
    <w:rsid w:val="0010249F"/>
    <w:rsid w:val="0011742E"/>
    <w:rsid w:val="001324E5"/>
    <w:rsid w:val="001423BB"/>
    <w:rsid w:val="00143A3A"/>
    <w:rsid w:val="00160B37"/>
    <w:rsid w:val="001809BC"/>
    <w:rsid w:val="00182674"/>
    <w:rsid w:val="001C6103"/>
    <w:rsid w:val="001E52F0"/>
    <w:rsid w:val="001E683F"/>
    <w:rsid w:val="001F5A80"/>
    <w:rsid w:val="00204CC6"/>
    <w:rsid w:val="002400F9"/>
    <w:rsid w:val="00245076"/>
    <w:rsid w:val="00260068"/>
    <w:rsid w:val="00266111"/>
    <w:rsid w:val="0027646B"/>
    <w:rsid w:val="00283411"/>
    <w:rsid w:val="00287F2B"/>
    <w:rsid w:val="002A502E"/>
    <w:rsid w:val="002B3C5C"/>
    <w:rsid w:val="002C3C10"/>
    <w:rsid w:val="002C4674"/>
    <w:rsid w:val="002E438D"/>
    <w:rsid w:val="00361C5C"/>
    <w:rsid w:val="003961A2"/>
    <w:rsid w:val="00396FD9"/>
    <w:rsid w:val="003B46A8"/>
    <w:rsid w:val="003D7E4F"/>
    <w:rsid w:val="003E2873"/>
    <w:rsid w:val="003F5F05"/>
    <w:rsid w:val="004110D9"/>
    <w:rsid w:val="00454DD8"/>
    <w:rsid w:val="00461CF2"/>
    <w:rsid w:val="00465673"/>
    <w:rsid w:val="0047280D"/>
    <w:rsid w:val="00474D99"/>
    <w:rsid w:val="0047629C"/>
    <w:rsid w:val="0048290B"/>
    <w:rsid w:val="00492097"/>
    <w:rsid w:val="004A33FD"/>
    <w:rsid w:val="004C3A57"/>
    <w:rsid w:val="004C62BB"/>
    <w:rsid w:val="004F7D69"/>
    <w:rsid w:val="005641EF"/>
    <w:rsid w:val="00566B73"/>
    <w:rsid w:val="00582F49"/>
    <w:rsid w:val="00591F30"/>
    <w:rsid w:val="005E3352"/>
    <w:rsid w:val="005E6195"/>
    <w:rsid w:val="005E7C09"/>
    <w:rsid w:val="0061465A"/>
    <w:rsid w:val="0067486D"/>
    <w:rsid w:val="007028B2"/>
    <w:rsid w:val="00705A21"/>
    <w:rsid w:val="00711D57"/>
    <w:rsid w:val="007307A1"/>
    <w:rsid w:val="00761500"/>
    <w:rsid w:val="00767E15"/>
    <w:rsid w:val="007A245D"/>
    <w:rsid w:val="007E3726"/>
    <w:rsid w:val="00870F05"/>
    <w:rsid w:val="008A5F00"/>
    <w:rsid w:val="008B2C16"/>
    <w:rsid w:val="008B3A97"/>
    <w:rsid w:val="008C1A34"/>
    <w:rsid w:val="00916F14"/>
    <w:rsid w:val="00927134"/>
    <w:rsid w:val="0096683D"/>
    <w:rsid w:val="009837BC"/>
    <w:rsid w:val="00986752"/>
    <w:rsid w:val="009A1483"/>
    <w:rsid w:val="00A24B67"/>
    <w:rsid w:val="00A40512"/>
    <w:rsid w:val="00A64577"/>
    <w:rsid w:val="00AB723A"/>
    <w:rsid w:val="00B84003"/>
    <w:rsid w:val="00B95D34"/>
    <w:rsid w:val="00BA6A7F"/>
    <w:rsid w:val="00BD3893"/>
    <w:rsid w:val="00BF3145"/>
    <w:rsid w:val="00C03DB2"/>
    <w:rsid w:val="00C116F2"/>
    <w:rsid w:val="00C17B2D"/>
    <w:rsid w:val="00C27148"/>
    <w:rsid w:val="00C279C7"/>
    <w:rsid w:val="00C462D7"/>
    <w:rsid w:val="00C6547A"/>
    <w:rsid w:val="00CC4B31"/>
    <w:rsid w:val="00CE4353"/>
    <w:rsid w:val="00CF6E04"/>
    <w:rsid w:val="00D059E1"/>
    <w:rsid w:val="00D32A65"/>
    <w:rsid w:val="00D337FF"/>
    <w:rsid w:val="00D6075D"/>
    <w:rsid w:val="00DB240F"/>
    <w:rsid w:val="00DD24DF"/>
    <w:rsid w:val="00E10C8A"/>
    <w:rsid w:val="00E57DFC"/>
    <w:rsid w:val="00EE59EE"/>
    <w:rsid w:val="00F34610"/>
    <w:rsid w:val="00F4640F"/>
    <w:rsid w:val="00F730EC"/>
    <w:rsid w:val="00FB56FF"/>
    <w:rsid w:val="00FD1697"/>
    <w:rsid w:val="00FD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521F"/>
  <w15:chartTrackingRefBased/>
  <w15:docId w15:val="{6F8650D2-AA26-4DD9-8A1E-6B869682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C10"/>
    <w:pPr>
      <w:spacing w:after="200" w:line="276" w:lineRule="auto"/>
    </w:pPr>
    <w:rPr>
      <w:sz w:val="22"/>
      <w:szCs w:val="22"/>
    </w:rPr>
  </w:style>
  <w:style w:type="paragraph" w:styleId="Heading1">
    <w:name w:val="heading 1"/>
    <w:basedOn w:val="Normal"/>
    <w:next w:val="Normal"/>
    <w:link w:val="Heading1Char"/>
    <w:uiPriority w:val="9"/>
    <w:qFormat/>
    <w:rsid w:val="00492097"/>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79C7"/>
    <w:rPr>
      <w:color w:val="0000FF"/>
      <w:u w:val="single"/>
    </w:rPr>
  </w:style>
  <w:style w:type="paragraph" w:styleId="NormalWeb">
    <w:name w:val="Normal (Web)"/>
    <w:basedOn w:val="Normal"/>
    <w:next w:val="Normal"/>
    <w:uiPriority w:val="99"/>
    <w:rsid w:val="00C279C7"/>
    <w:pPr>
      <w:autoSpaceDE w:val="0"/>
      <w:autoSpaceDN w:val="0"/>
      <w:adjustRightInd w:val="0"/>
      <w:spacing w:after="0" w:line="240" w:lineRule="auto"/>
    </w:pPr>
    <w:rPr>
      <w:sz w:val="24"/>
      <w:szCs w:val="24"/>
    </w:rPr>
  </w:style>
  <w:style w:type="paragraph" w:styleId="ListParagraph">
    <w:name w:val="List Paragraph"/>
    <w:basedOn w:val="Normal"/>
    <w:uiPriority w:val="34"/>
    <w:qFormat/>
    <w:rsid w:val="003E2873"/>
    <w:pPr>
      <w:ind w:left="720"/>
      <w:contextualSpacing/>
    </w:pPr>
  </w:style>
  <w:style w:type="paragraph" w:styleId="Header">
    <w:name w:val="header"/>
    <w:basedOn w:val="Normal"/>
    <w:link w:val="HeaderChar"/>
    <w:uiPriority w:val="99"/>
    <w:unhideWhenUsed/>
    <w:rsid w:val="0096683D"/>
    <w:pPr>
      <w:tabs>
        <w:tab w:val="center" w:pos="4680"/>
        <w:tab w:val="right" w:pos="9360"/>
      </w:tabs>
    </w:pPr>
    <w:rPr>
      <w:lang w:val="x-none" w:eastAsia="x-none"/>
    </w:rPr>
  </w:style>
  <w:style w:type="character" w:customStyle="1" w:styleId="HeaderChar">
    <w:name w:val="Header Char"/>
    <w:link w:val="Header"/>
    <w:uiPriority w:val="99"/>
    <w:rsid w:val="0096683D"/>
    <w:rPr>
      <w:sz w:val="22"/>
      <w:szCs w:val="22"/>
    </w:rPr>
  </w:style>
  <w:style w:type="paragraph" w:styleId="Footer">
    <w:name w:val="footer"/>
    <w:basedOn w:val="Normal"/>
    <w:link w:val="FooterChar"/>
    <w:uiPriority w:val="99"/>
    <w:unhideWhenUsed/>
    <w:rsid w:val="0096683D"/>
    <w:pPr>
      <w:tabs>
        <w:tab w:val="center" w:pos="4680"/>
        <w:tab w:val="right" w:pos="9360"/>
      </w:tabs>
    </w:pPr>
    <w:rPr>
      <w:lang w:val="x-none" w:eastAsia="x-none"/>
    </w:rPr>
  </w:style>
  <w:style w:type="character" w:customStyle="1" w:styleId="FooterChar">
    <w:name w:val="Footer Char"/>
    <w:link w:val="Footer"/>
    <w:uiPriority w:val="99"/>
    <w:rsid w:val="0096683D"/>
    <w:rPr>
      <w:sz w:val="22"/>
      <w:szCs w:val="22"/>
    </w:rPr>
  </w:style>
  <w:style w:type="paragraph" w:styleId="BalloonText">
    <w:name w:val="Balloon Text"/>
    <w:basedOn w:val="Normal"/>
    <w:link w:val="BalloonTextChar"/>
    <w:uiPriority w:val="99"/>
    <w:semiHidden/>
    <w:unhideWhenUsed/>
    <w:rsid w:val="00461CF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61CF2"/>
    <w:rPr>
      <w:rFonts w:ascii="Tahoma" w:hAnsi="Tahoma" w:cs="Tahoma"/>
      <w:sz w:val="16"/>
      <w:szCs w:val="16"/>
    </w:rPr>
  </w:style>
  <w:style w:type="character" w:styleId="FollowedHyperlink">
    <w:name w:val="FollowedHyperlink"/>
    <w:uiPriority w:val="99"/>
    <w:semiHidden/>
    <w:unhideWhenUsed/>
    <w:rsid w:val="00CF6E04"/>
    <w:rPr>
      <w:color w:val="800080"/>
      <w:u w:val="single"/>
    </w:rPr>
  </w:style>
  <w:style w:type="character" w:styleId="CommentReference">
    <w:name w:val="annotation reference"/>
    <w:uiPriority w:val="99"/>
    <w:semiHidden/>
    <w:unhideWhenUsed/>
    <w:rsid w:val="00CF6E04"/>
    <w:rPr>
      <w:sz w:val="16"/>
      <w:szCs w:val="16"/>
    </w:rPr>
  </w:style>
  <w:style w:type="paragraph" w:styleId="CommentText">
    <w:name w:val="annotation text"/>
    <w:basedOn w:val="Normal"/>
    <w:link w:val="CommentTextChar"/>
    <w:uiPriority w:val="99"/>
    <w:semiHidden/>
    <w:unhideWhenUsed/>
    <w:rsid w:val="00CF6E04"/>
    <w:rPr>
      <w:sz w:val="20"/>
      <w:szCs w:val="20"/>
    </w:rPr>
  </w:style>
  <w:style w:type="character" w:customStyle="1" w:styleId="CommentTextChar">
    <w:name w:val="Comment Text Char"/>
    <w:basedOn w:val="DefaultParagraphFont"/>
    <w:link w:val="CommentText"/>
    <w:uiPriority w:val="99"/>
    <w:semiHidden/>
    <w:rsid w:val="00CF6E04"/>
  </w:style>
  <w:style w:type="paragraph" w:styleId="CommentSubject">
    <w:name w:val="annotation subject"/>
    <w:basedOn w:val="CommentText"/>
    <w:next w:val="CommentText"/>
    <w:link w:val="CommentSubjectChar"/>
    <w:uiPriority w:val="99"/>
    <w:semiHidden/>
    <w:unhideWhenUsed/>
    <w:rsid w:val="00CF6E04"/>
    <w:rPr>
      <w:b/>
      <w:bCs/>
      <w:lang w:val="x-none" w:eastAsia="x-none"/>
    </w:rPr>
  </w:style>
  <w:style w:type="character" w:customStyle="1" w:styleId="CommentSubjectChar">
    <w:name w:val="Comment Subject Char"/>
    <w:link w:val="CommentSubject"/>
    <w:uiPriority w:val="99"/>
    <w:semiHidden/>
    <w:rsid w:val="00CF6E04"/>
    <w:rPr>
      <w:b/>
      <w:bCs/>
    </w:rPr>
  </w:style>
  <w:style w:type="character" w:customStyle="1" w:styleId="Heading1Char">
    <w:name w:val="Heading 1 Char"/>
    <w:basedOn w:val="DefaultParagraphFont"/>
    <w:link w:val="Heading1"/>
    <w:uiPriority w:val="9"/>
    <w:rsid w:val="00492097"/>
    <w:rPr>
      <w:b/>
      <w:sz w:val="28"/>
      <w:szCs w:val="28"/>
    </w:rPr>
  </w:style>
  <w:style w:type="character" w:styleId="UnresolvedMention">
    <w:name w:val="Unresolved Mention"/>
    <w:basedOn w:val="DefaultParagraphFont"/>
    <w:uiPriority w:val="99"/>
    <w:semiHidden/>
    <w:unhideWhenUsed/>
    <w:rsid w:val="000C2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ma.org/resources-tools/avma-policies/avma-guidelines-euthanasia-anim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vma.org/resources-tools/avma-policies/avma-guidelines-euthanasia-anim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al.usda.gov/awic" TargetMode="External"/><Relationship Id="rId4" Type="http://schemas.openxmlformats.org/officeDocument/2006/relationships/webSettings" Target="webSettings.xml"/><Relationship Id="rId9" Type="http://schemas.openxmlformats.org/officeDocument/2006/relationships/hyperlink" Target="mailto:awic@nal.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USDA Pain and Distress Categories</vt:lpstr>
    </vt:vector>
  </TitlesOfParts>
  <Company>Department of Veterans Affairs</Company>
  <LinksUpToDate>false</LinksUpToDate>
  <CharactersWithSpaces>8920</CharactersWithSpaces>
  <SharedDoc>false</SharedDoc>
  <HLinks>
    <vt:vector size="18" baseType="variant">
      <vt:variant>
        <vt:i4>4259862</vt:i4>
      </vt:variant>
      <vt:variant>
        <vt:i4>6</vt:i4>
      </vt:variant>
      <vt:variant>
        <vt:i4>0</vt:i4>
      </vt:variant>
      <vt:variant>
        <vt:i4>5</vt:i4>
      </vt:variant>
      <vt:variant>
        <vt:lpwstr>http://www.awic.nal.usda.gov/</vt:lpwstr>
      </vt:variant>
      <vt:variant>
        <vt:lpwstr/>
      </vt:variant>
      <vt:variant>
        <vt:i4>6684684</vt:i4>
      </vt:variant>
      <vt:variant>
        <vt:i4>3</vt:i4>
      </vt:variant>
      <vt:variant>
        <vt:i4>0</vt:i4>
      </vt:variant>
      <vt:variant>
        <vt:i4>5</vt:i4>
      </vt:variant>
      <vt:variant>
        <vt:lpwstr>mailto:awic@nal.usda.gov</vt:lpwstr>
      </vt:variant>
      <vt:variant>
        <vt:lpwstr/>
      </vt:variant>
      <vt:variant>
        <vt:i4>4063325</vt:i4>
      </vt:variant>
      <vt:variant>
        <vt:i4>0</vt:i4>
      </vt:variant>
      <vt:variant>
        <vt:i4>0</vt:i4>
      </vt:variant>
      <vt:variant>
        <vt:i4>5</vt:i4>
      </vt:variant>
      <vt:variant>
        <vt:lpwstr>http://www.avma.org/issues/animal_welfare/euthanasia.pdf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Pain and Distress Categories</dc:title>
  <dc:subject>USDA Pain and Distress Categories</dc:subject>
  <dc:creator>vhatvhrichej</dc:creator>
  <cp:keywords>USDA Pain and Distress Categories</cp:keywords>
  <cp:lastModifiedBy>Cara Doiron</cp:lastModifiedBy>
  <cp:revision>36</cp:revision>
  <dcterms:created xsi:type="dcterms:W3CDTF">2021-06-30T12:18:00Z</dcterms:created>
  <dcterms:modified xsi:type="dcterms:W3CDTF">2024-01-11T16:14:00Z</dcterms:modified>
</cp:coreProperties>
</file>