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7C6A" w14:textId="14DCE9EA" w:rsidR="009F3D7C" w:rsidRPr="002A6D8E" w:rsidRDefault="00D22D00" w:rsidP="002A6D8E">
      <w:pPr>
        <w:pStyle w:val="Heading1"/>
      </w:pPr>
      <w:r w:rsidRPr="002A6D8E">
        <w:t xml:space="preserve">Online Survey </w:t>
      </w:r>
      <w:r w:rsidR="00C544CF" w:rsidRPr="002A6D8E">
        <w:t xml:space="preserve">Research </w:t>
      </w:r>
      <w:r w:rsidRPr="002A6D8E">
        <w:t>Guidance</w:t>
      </w:r>
    </w:p>
    <w:p w14:paraId="20B793F8" w14:textId="76A1B52F" w:rsidR="002A6D8E" w:rsidRDefault="006B6785" w:rsidP="007A3C33">
      <w:pPr>
        <w:spacing w:after="240"/>
      </w:pPr>
      <w:r w:rsidRPr="002A6D8E">
        <w:t>A survey may be the best way to gather data from many participants in a short amount of time. With the use of computers and online software options there are many opportunities to disseminate surveys</w:t>
      </w:r>
      <w:r w:rsidR="00A26E4A" w:rsidRPr="002A6D8E">
        <w:t>,</w:t>
      </w:r>
      <w:r w:rsidRPr="002A6D8E">
        <w:t xml:space="preserve"> but these platforms can also present challenges to the researchers when trying to protect </w:t>
      </w:r>
      <w:r w:rsidR="00A26E4A" w:rsidRPr="002A6D8E">
        <w:t xml:space="preserve">the privacy of </w:t>
      </w:r>
      <w:r w:rsidRPr="002A6D8E">
        <w:t xml:space="preserve">their participants. This guidance is to help assist researchers when </w:t>
      </w:r>
      <w:r w:rsidR="00032B95" w:rsidRPr="002A6D8E">
        <w:t>writing an</w:t>
      </w:r>
      <w:r w:rsidR="009048AC">
        <w:t xml:space="preserve"> In</w:t>
      </w:r>
      <w:r w:rsidR="00CD7144">
        <w:t>stitutional</w:t>
      </w:r>
      <w:r w:rsidR="009048AC">
        <w:t xml:space="preserve"> Review Board (</w:t>
      </w:r>
      <w:r w:rsidR="00032B95" w:rsidRPr="002A6D8E">
        <w:t>IRB</w:t>
      </w:r>
      <w:r w:rsidR="009048AC">
        <w:t>)</w:t>
      </w:r>
      <w:r w:rsidR="00032B95" w:rsidRPr="002A6D8E">
        <w:t xml:space="preserve"> application </w:t>
      </w:r>
      <w:r w:rsidRPr="002A6D8E">
        <w:t xml:space="preserve">that involves the use of online surveys. </w:t>
      </w:r>
    </w:p>
    <w:p w14:paraId="2A3197D7" w14:textId="1A84282C" w:rsidR="00D22D00" w:rsidRPr="008F1861" w:rsidRDefault="00CA537D" w:rsidP="002A6D8E">
      <w:pPr>
        <w:pStyle w:val="Heading2"/>
      </w:pPr>
      <w:r w:rsidRPr="008F1861">
        <w:t xml:space="preserve">Tips </w:t>
      </w:r>
      <w:r w:rsidR="006B7213" w:rsidRPr="008F1861">
        <w:t xml:space="preserve">for Writing an </w:t>
      </w:r>
      <w:r w:rsidR="00BC5D60" w:rsidRPr="008F1861">
        <w:t xml:space="preserve">IRB </w:t>
      </w:r>
      <w:r w:rsidR="006B7213" w:rsidRPr="008F1861">
        <w:t>Application Using Online Surveys</w:t>
      </w:r>
    </w:p>
    <w:p w14:paraId="25A228CD" w14:textId="6FF41F22" w:rsidR="002A6D8E" w:rsidRDefault="00D22D00" w:rsidP="002A6D8E">
      <w:pPr>
        <w:pStyle w:val="ListParagraph"/>
        <w:numPr>
          <w:ilvl w:val="0"/>
          <w:numId w:val="2"/>
        </w:numPr>
        <w:spacing w:after="240"/>
        <w:contextualSpacing w:val="0"/>
      </w:pPr>
      <w:r w:rsidRPr="00CA537D">
        <w:t xml:space="preserve">If the survey is </w:t>
      </w:r>
      <w:r w:rsidR="00486834" w:rsidRPr="00CA537D">
        <w:t>anonymous,</w:t>
      </w:r>
      <w:r w:rsidRPr="00CA537D">
        <w:t xml:space="preserve"> please make sure that the platform you are using is </w:t>
      </w:r>
      <w:r w:rsidRPr="002A6D8E">
        <w:rPr>
          <w:b/>
          <w:bCs/>
        </w:rPr>
        <w:t>not</w:t>
      </w:r>
      <w:r w:rsidRPr="00CA537D">
        <w:t xml:space="preserve"> collecting </w:t>
      </w:r>
      <w:r w:rsidR="002602EA" w:rsidRPr="002602EA">
        <w:t>Internet Protocol address</w:t>
      </w:r>
      <w:r w:rsidR="002602EA">
        <w:t>es (</w:t>
      </w:r>
      <w:r w:rsidRPr="00CA537D">
        <w:t>IP addresses</w:t>
      </w:r>
      <w:r w:rsidR="002602EA">
        <w:t>)</w:t>
      </w:r>
      <w:r w:rsidRPr="00CA537D">
        <w:t>. The UMaine IRB considers IP addresses</w:t>
      </w:r>
      <w:r w:rsidR="00A26E4A">
        <w:t xml:space="preserve"> to be</w:t>
      </w:r>
      <w:r w:rsidRPr="00CA537D">
        <w:t xml:space="preserve"> an unlikely</w:t>
      </w:r>
      <w:r w:rsidR="00D52246">
        <w:t>,</w:t>
      </w:r>
      <w:r w:rsidRPr="00CA537D">
        <w:t xml:space="preserve"> but possible means of identifying participants. </w:t>
      </w:r>
      <w:r w:rsidRPr="002A6D8E">
        <w:rPr>
          <w:b/>
          <w:bCs/>
        </w:rPr>
        <w:t>When IP addresses are being collected</w:t>
      </w:r>
      <w:r w:rsidRPr="00CA537D">
        <w:t xml:space="preserve"> as part of a survey research protocol, the </w:t>
      </w:r>
      <w:r w:rsidR="00CA537D">
        <w:t>IRB</w:t>
      </w:r>
      <w:r w:rsidRPr="00CA537D">
        <w:t xml:space="preserve"> </w:t>
      </w:r>
      <w:r w:rsidR="00CA537D" w:rsidRPr="00CA537D">
        <w:t>considers these surveys</w:t>
      </w:r>
      <w:r w:rsidRPr="00CA537D">
        <w:t xml:space="preserve"> </w:t>
      </w:r>
      <w:r w:rsidR="00CA537D">
        <w:t>to be</w:t>
      </w:r>
      <w:r w:rsidR="00CA537D" w:rsidRPr="002A6D8E">
        <w:rPr>
          <w:b/>
          <w:bCs/>
        </w:rPr>
        <w:t xml:space="preserve"> </w:t>
      </w:r>
      <w:r w:rsidRPr="002A6D8E">
        <w:rPr>
          <w:b/>
          <w:bCs/>
        </w:rPr>
        <w:t>confidential</w:t>
      </w:r>
      <w:r w:rsidR="00A26E4A">
        <w:t xml:space="preserve">, </w:t>
      </w:r>
      <w:r w:rsidRPr="00CA537D">
        <w:t>not anonymous.</w:t>
      </w:r>
      <w:r w:rsidR="002A6D8E">
        <w:br/>
      </w:r>
      <w:r w:rsidR="002A6D8E">
        <w:br/>
      </w:r>
      <w:r w:rsidR="00D52246">
        <w:t xml:space="preserve">If IP addresses </w:t>
      </w:r>
      <w:r w:rsidR="002A56BA">
        <w:t>will be</w:t>
      </w:r>
      <w:r w:rsidR="00D52246">
        <w:t xml:space="preserve"> collected</w:t>
      </w:r>
      <w:r w:rsidR="002A56BA">
        <w:t>,</w:t>
      </w:r>
      <w:r w:rsidR="00D52246">
        <w:t xml:space="preserve"> but no other identifiable data will be collected</w:t>
      </w:r>
      <w:r w:rsidR="002A56BA">
        <w:t>,</w:t>
      </w:r>
      <w:r w:rsidR="00D52246">
        <w:t xml:space="preserve"> t</w:t>
      </w:r>
      <w:r w:rsidR="004F0C13">
        <w:t xml:space="preserve">he investigator can </w:t>
      </w:r>
      <w:r w:rsidR="008E2793">
        <w:t>add</w:t>
      </w:r>
      <w:r w:rsidR="004F0C13">
        <w:t xml:space="preserve"> the followi</w:t>
      </w:r>
      <w:r w:rsidR="00D52246">
        <w:t xml:space="preserve">ng language </w:t>
      </w:r>
      <w:r w:rsidR="008E2793">
        <w:t>to</w:t>
      </w:r>
      <w:r w:rsidR="00D52246">
        <w:t xml:space="preserve"> the Confidentiali</w:t>
      </w:r>
      <w:r w:rsidR="004F0C13">
        <w:t xml:space="preserve">ty section of the Narrative and Consent Form: </w:t>
      </w:r>
    </w:p>
    <w:p w14:paraId="76A015A4" w14:textId="5B4949D4" w:rsidR="002A56BA" w:rsidRPr="002A56BA" w:rsidRDefault="004F0C13" w:rsidP="002A6D8E">
      <w:pPr>
        <w:spacing w:after="240"/>
        <w:ind w:left="1440"/>
      </w:pPr>
      <w:r w:rsidRPr="00D22D00">
        <w:t>No personally identifiable information will be collected</w:t>
      </w:r>
      <w:r w:rsidR="00A26E4A">
        <w:t>. H</w:t>
      </w:r>
      <w:r w:rsidRPr="00D22D00">
        <w:t>owever, network IP addresses will be processed during the survey and, while there is a very low chance that such information could be used to identify a participant, it is theoretically possible to do so.</w:t>
      </w:r>
      <w:r w:rsidR="002A56BA">
        <w:t xml:space="preserve"> </w:t>
      </w:r>
    </w:p>
    <w:p w14:paraId="766B2F62" w14:textId="4265E963" w:rsidR="00CA537D" w:rsidRPr="00CA537D" w:rsidRDefault="002A56BA" w:rsidP="002A6D8E">
      <w:pPr>
        <w:pStyle w:val="ListParagraph"/>
        <w:numPr>
          <w:ilvl w:val="0"/>
          <w:numId w:val="2"/>
        </w:numPr>
        <w:spacing w:after="240"/>
        <w:contextualSpacing w:val="0"/>
      </w:pPr>
      <w:r>
        <w:t>The researcher should c</w:t>
      </w:r>
      <w:r w:rsidR="00CA537D" w:rsidRPr="00CA537D">
        <w:t xml:space="preserve">learly indicate in the application which platform </w:t>
      </w:r>
      <w:r>
        <w:t>is being used</w:t>
      </w:r>
      <w:r w:rsidR="00CA537D" w:rsidRPr="00CA537D">
        <w:t xml:space="preserve"> and who will have access to the account.</w:t>
      </w:r>
    </w:p>
    <w:p w14:paraId="48B5CAAE" w14:textId="31201D74" w:rsidR="006B6785" w:rsidRDefault="006B6785" w:rsidP="002A6D8E">
      <w:pPr>
        <w:pStyle w:val="ListParagraph"/>
        <w:numPr>
          <w:ilvl w:val="0"/>
          <w:numId w:val="2"/>
        </w:numPr>
        <w:spacing w:after="240"/>
        <w:contextualSpacing w:val="0"/>
      </w:pPr>
      <w:r>
        <w:t xml:space="preserve">If you are conducting an online survey, create the survey in the platform before submitting the application to the IRB. </w:t>
      </w:r>
      <w:r w:rsidR="00F41AB4">
        <w:t>We suggest that</w:t>
      </w:r>
      <w:r>
        <w:t xml:space="preserve"> the researcher include the link to the live survey </w:t>
      </w:r>
      <w:r w:rsidRPr="002A6D8E">
        <w:rPr>
          <w:b/>
          <w:bCs/>
        </w:rPr>
        <w:t>and</w:t>
      </w:r>
      <w:r>
        <w:t xml:space="preserve"> a copy of the online survey </w:t>
      </w:r>
      <w:r w:rsidR="00F41AB4">
        <w:t>with the application</w:t>
      </w:r>
      <w:r>
        <w:t xml:space="preserve">. The link is so the IRB can confirm that the consent language is presented correctly in the online environment. </w:t>
      </w:r>
      <w:r w:rsidR="00F41AB4">
        <w:t xml:space="preserve">At a minimum, a copy of the survey must be included with the application. </w:t>
      </w:r>
    </w:p>
    <w:p w14:paraId="3F63A050" w14:textId="4FF860BD" w:rsidR="002A6D8E" w:rsidRDefault="00BC5D60" w:rsidP="00880393">
      <w:pPr>
        <w:pStyle w:val="ListParagraph"/>
        <w:numPr>
          <w:ilvl w:val="0"/>
          <w:numId w:val="2"/>
        </w:numPr>
        <w:spacing w:after="240"/>
        <w:contextualSpacing w:val="0"/>
      </w:pPr>
      <w:r w:rsidRPr="002A6D8E">
        <w:rPr>
          <w:b/>
          <w:bCs/>
        </w:rPr>
        <w:t>Compensation:</w:t>
      </w:r>
      <w:r>
        <w:t xml:space="preserve"> </w:t>
      </w:r>
      <w:r w:rsidRPr="00CA537D">
        <w:t xml:space="preserve">If </w:t>
      </w:r>
      <w:r>
        <w:t>the researcher</w:t>
      </w:r>
      <w:r w:rsidRPr="00CA537D">
        <w:t xml:space="preserve"> will </w:t>
      </w:r>
      <w:r>
        <w:t xml:space="preserve">be </w:t>
      </w:r>
      <w:r w:rsidRPr="00CA537D">
        <w:t xml:space="preserve">providing compensation for an anonymous survey, the contact information to obtain the compensation must be separate from the </w:t>
      </w:r>
      <w:r w:rsidR="00032B95">
        <w:t xml:space="preserve">collected </w:t>
      </w:r>
      <w:r w:rsidRPr="00CA537D">
        <w:t xml:space="preserve">data. </w:t>
      </w:r>
      <w:r w:rsidR="00CB6AEA">
        <w:br/>
      </w:r>
      <w:r w:rsidR="002A6D8E">
        <w:br/>
      </w:r>
      <w:r w:rsidR="002A6D8E">
        <w:br/>
      </w:r>
      <w:r>
        <w:lastRenderedPageBreak/>
        <w:t>For example, in Qualtrics, at the end of the survey the participant can be sent to a separate survey (not connected to the survey response data) where they will enter their contact information to obtain the compensation.</w:t>
      </w:r>
    </w:p>
    <w:p w14:paraId="623A8486" w14:textId="5A8F1D4B" w:rsidR="006B6785" w:rsidRDefault="006B6785" w:rsidP="00880393">
      <w:pPr>
        <w:pStyle w:val="ListParagraph"/>
        <w:numPr>
          <w:ilvl w:val="0"/>
          <w:numId w:val="2"/>
        </w:numPr>
        <w:spacing w:after="240"/>
        <w:contextualSpacing w:val="0"/>
      </w:pPr>
      <w:r w:rsidRPr="002A6D8E">
        <w:rPr>
          <w:b/>
          <w:bCs/>
        </w:rPr>
        <w:t>Recruitment:</w:t>
      </w:r>
      <w:r>
        <w:t xml:space="preserve"> The application should include </w:t>
      </w:r>
      <w:r w:rsidR="00737528">
        <w:t xml:space="preserve">an explanation of how the recruitment will happen (web site posting, emailing </w:t>
      </w:r>
      <w:r w:rsidR="00BC5D60">
        <w:t xml:space="preserve">survey link to targeted group, flyer, </w:t>
      </w:r>
      <w:r w:rsidR="00737528">
        <w:t xml:space="preserve">etc.) and </w:t>
      </w:r>
      <w:r>
        <w:t xml:space="preserve">all the advertisements and </w:t>
      </w:r>
      <w:r w:rsidR="00737528">
        <w:t>r</w:t>
      </w:r>
      <w:r>
        <w:t xml:space="preserve">ecruitment </w:t>
      </w:r>
      <w:r w:rsidR="00737528">
        <w:t>scripts should be included in the Appendix section of the application</w:t>
      </w:r>
      <w:r>
        <w:t xml:space="preserve">. </w:t>
      </w:r>
      <w:r w:rsidR="00032B95">
        <w:t xml:space="preserve">You can view </w:t>
      </w:r>
      <w:hyperlink r:id="rId8" w:history="1">
        <w:r w:rsidR="00032B95" w:rsidRPr="00486834">
          <w:rPr>
            <w:rStyle w:val="Hyperlink"/>
          </w:rPr>
          <w:t>recruitment samples on the IRB website</w:t>
        </w:r>
      </w:hyperlink>
      <w:r w:rsidR="00032B95" w:rsidRPr="00486834">
        <w:t>.</w:t>
      </w:r>
      <w:r w:rsidR="00032B95">
        <w:t xml:space="preserve"> </w:t>
      </w:r>
    </w:p>
    <w:p w14:paraId="7E982534" w14:textId="3DACE8EA" w:rsidR="002A6D8E" w:rsidRDefault="00737528" w:rsidP="00880393">
      <w:pPr>
        <w:pStyle w:val="ListParagraph"/>
        <w:numPr>
          <w:ilvl w:val="0"/>
          <w:numId w:val="2"/>
        </w:numPr>
        <w:spacing w:after="240"/>
        <w:contextualSpacing w:val="0"/>
      </w:pPr>
      <w:r w:rsidRPr="002A6D8E">
        <w:rPr>
          <w:b/>
          <w:bCs/>
        </w:rPr>
        <w:t>Consent Form:</w:t>
      </w:r>
      <w:r>
        <w:t xml:space="preserve"> The Consent Form should be the first page of the survey.</w:t>
      </w:r>
      <w:r w:rsidR="002A6D8E">
        <w:br/>
      </w:r>
      <w:r w:rsidR="002A6D8E">
        <w:br/>
      </w:r>
      <w:r w:rsidR="00BC5D60">
        <w:t>For exempt studies, the r</w:t>
      </w:r>
      <w:r>
        <w:t>esearcher should include the following</w:t>
      </w:r>
      <w:r w:rsidR="00BC5D60">
        <w:t xml:space="preserve"> statement</w:t>
      </w:r>
      <w:r>
        <w:t xml:space="preserve"> in the Consent Form:</w:t>
      </w:r>
    </w:p>
    <w:p w14:paraId="408D86B0" w14:textId="77777777" w:rsidR="002A6D8E" w:rsidRDefault="00737528" w:rsidP="00880393">
      <w:pPr>
        <w:spacing w:after="240"/>
        <w:ind w:left="1440"/>
      </w:pPr>
      <w:r>
        <w:t>Participating in the survey indicates consent. Another option would be to have “I agree” or “I do not agree” button at the end of the Consent Form so the participant can indicate their choice of whether they consent to participate or not.</w:t>
      </w:r>
    </w:p>
    <w:p w14:paraId="2A6006F2" w14:textId="77777777" w:rsidR="002A6D8E" w:rsidRDefault="004A03EA" w:rsidP="00880393">
      <w:pPr>
        <w:spacing w:after="240"/>
        <w:ind w:left="720"/>
      </w:pPr>
      <w:r>
        <w:t xml:space="preserve">Researchers </w:t>
      </w:r>
      <w:r w:rsidRPr="00032B95">
        <w:rPr>
          <w:i/>
        </w:rPr>
        <w:t>may</w:t>
      </w:r>
      <w:r>
        <w:t xml:space="preserve"> want to also include the following statement in the Confidentiality section of the Consent Form: </w:t>
      </w:r>
    </w:p>
    <w:p w14:paraId="670F4A95" w14:textId="6E18040B" w:rsidR="004A03EA" w:rsidRDefault="004A03EA" w:rsidP="00880393">
      <w:pPr>
        <w:spacing w:after="240"/>
        <w:ind w:left="1440"/>
      </w:pPr>
      <w:r>
        <w:t>Confidentiality will be maintained to the degree permitted by the technology used. Your participation in this online survey involves risks similar to a person’s everyday use of the Internet.</w:t>
      </w:r>
    </w:p>
    <w:p w14:paraId="4A3D0A43" w14:textId="1CBF1E4A" w:rsidR="00BC5D60" w:rsidRDefault="004A03EA" w:rsidP="00880393">
      <w:pPr>
        <w:pStyle w:val="ListParagraph"/>
        <w:numPr>
          <w:ilvl w:val="0"/>
          <w:numId w:val="2"/>
        </w:numPr>
        <w:spacing w:after="240"/>
        <w:contextualSpacing w:val="0"/>
      </w:pPr>
      <w:r w:rsidRPr="002A6D8E">
        <w:rPr>
          <w:b/>
          <w:bCs/>
        </w:rPr>
        <w:t xml:space="preserve">Debriefing: </w:t>
      </w:r>
      <w:r>
        <w:t>If the study requires a debriefing</w:t>
      </w:r>
      <w:r w:rsidR="00A26E4A">
        <w:t>,</w:t>
      </w:r>
      <w:r>
        <w:t xml:space="preserve"> this should be presented after the last survey question. </w:t>
      </w:r>
      <w:r w:rsidR="00FF4EB0">
        <w:t>In the debriefing, p</w:t>
      </w:r>
      <w:r>
        <w:t xml:space="preserve">articipants should be provided with more information about the study and provided with contact information to the researchers and other relevant resources (these will depend on the study). The participant should also have the option to withdraw from the study </w:t>
      </w:r>
      <w:r w:rsidRPr="002A6D8E">
        <w:rPr>
          <w:b/>
          <w:bCs/>
        </w:rPr>
        <w:t>after</w:t>
      </w:r>
      <w:r>
        <w:t xml:space="preserve"> they have read the debriefing statement</w:t>
      </w:r>
      <w:r w:rsidR="0077371B">
        <w:t xml:space="preserve"> by simply being reminded that that they may choose not to submit their responses</w:t>
      </w:r>
      <w:r>
        <w:t xml:space="preserve">. </w:t>
      </w:r>
    </w:p>
    <w:p w14:paraId="416D0581" w14:textId="3D91B1CB" w:rsidR="004F0C13" w:rsidRPr="008F1861" w:rsidRDefault="005034AB" w:rsidP="002A6D8E">
      <w:pPr>
        <w:pStyle w:val="Heading2"/>
        <w:spacing w:after="240"/>
      </w:pPr>
      <w:r w:rsidRPr="008F1861">
        <w:t>Examples of</w:t>
      </w:r>
      <w:r w:rsidR="004F0C13" w:rsidRPr="008F1861">
        <w:t xml:space="preserve"> </w:t>
      </w:r>
      <w:r w:rsidR="00BC5D60" w:rsidRPr="008F1861">
        <w:t xml:space="preserve">Common </w:t>
      </w:r>
      <w:r w:rsidR="004F0C13" w:rsidRPr="008F1861">
        <w:t>Survey Platforms</w:t>
      </w:r>
    </w:p>
    <w:p w14:paraId="0E790879" w14:textId="33D11EB2" w:rsidR="00D22D00" w:rsidRPr="006B7213" w:rsidRDefault="00D22D00" w:rsidP="002A6D8E">
      <w:pPr>
        <w:pStyle w:val="Heading3"/>
        <w:spacing w:after="240"/>
      </w:pPr>
      <w:r w:rsidRPr="006B7213">
        <w:t>Qualtrics</w:t>
      </w:r>
    </w:p>
    <w:p w14:paraId="3537E6BE" w14:textId="77777777" w:rsidR="002A6D8E" w:rsidRDefault="001E5C72" w:rsidP="002A6D8E">
      <w:pPr>
        <w:pStyle w:val="ListParagraph"/>
        <w:numPr>
          <w:ilvl w:val="0"/>
          <w:numId w:val="7"/>
        </w:numPr>
        <w:spacing w:after="240"/>
      </w:pPr>
      <w:r w:rsidRPr="001E5C72">
        <w:t>This is the preferred platform for survey research.</w:t>
      </w:r>
    </w:p>
    <w:p w14:paraId="2CA0BCD4" w14:textId="77777777" w:rsidR="002A6D8E" w:rsidRDefault="001E5C72" w:rsidP="002A6D8E">
      <w:pPr>
        <w:pStyle w:val="ListParagraph"/>
        <w:numPr>
          <w:ilvl w:val="0"/>
          <w:numId w:val="7"/>
        </w:numPr>
        <w:spacing w:after="240"/>
      </w:pPr>
      <w:r w:rsidRPr="001E5C72">
        <w:lastRenderedPageBreak/>
        <w:t xml:space="preserve">Qualtrics automatically collects IP addresses. IP addresses are considered direct identifiers. </w:t>
      </w:r>
      <w:r w:rsidR="001F5B5F">
        <w:t xml:space="preserve">If </w:t>
      </w:r>
      <w:r w:rsidR="004F0C13">
        <w:t>the researcher</w:t>
      </w:r>
      <w:r w:rsidR="001F5B5F">
        <w:t xml:space="preserve"> want</w:t>
      </w:r>
      <w:r w:rsidR="004F0C13">
        <w:t>s</w:t>
      </w:r>
      <w:r w:rsidR="001F5B5F">
        <w:t xml:space="preserve"> the survey to be anonymous the </w:t>
      </w:r>
      <w:r w:rsidR="004F0C13">
        <w:t xml:space="preserve">survey </w:t>
      </w:r>
      <w:r w:rsidR="001F5B5F">
        <w:t xml:space="preserve">settings </w:t>
      </w:r>
      <w:r w:rsidR="004F0C13">
        <w:t xml:space="preserve">must be adjusted </w:t>
      </w:r>
      <w:r w:rsidR="001F5B5F">
        <w:t>appropriately to anonymize responses.</w:t>
      </w:r>
      <w:r w:rsidR="00202ED1">
        <w:t xml:space="preserve"> </w:t>
      </w:r>
    </w:p>
    <w:p w14:paraId="6D3D4373" w14:textId="3F91537B" w:rsidR="002A6D8E" w:rsidRDefault="00202ED1" w:rsidP="00E206BE">
      <w:pPr>
        <w:pStyle w:val="ListParagraph"/>
        <w:numPr>
          <w:ilvl w:val="1"/>
          <w:numId w:val="7"/>
        </w:numPr>
        <w:spacing w:after="240"/>
      </w:pPr>
      <w:r>
        <w:t xml:space="preserve">To anonymize </w:t>
      </w:r>
      <w:r w:rsidR="00002FED">
        <w:t xml:space="preserve">survey </w:t>
      </w:r>
      <w:r>
        <w:t>responses</w:t>
      </w:r>
      <w:r w:rsidR="00AC71AB">
        <w:t xml:space="preserve"> </w:t>
      </w:r>
      <w:r w:rsidR="00002FED">
        <w:t xml:space="preserve">please </w:t>
      </w:r>
      <w:r w:rsidR="00AC71AB">
        <w:t>do the following</w:t>
      </w:r>
      <w:r w:rsidR="00880393">
        <w:t xml:space="preserve"> (and see </w:t>
      </w:r>
      <w:r w:rsidR="00880393">
        <w:fldChar w:fldCharType="begin"/>
      </w:r>
      <w:r w:rsidR="00880393">
        <w:instrText xml:space="preserve"> REF _Ref157681373 \h </w:instrText>
      </w:r>
      <w:r w:rsidR="00880393">
        <w:fldChar w:fldCharType="separate"/>
      </w:r>
      <w:r w:rsidR="00880393">
        <w:t xml:space="preserve">Figure </w:t>
      </w:r>
      <w:r w:rsidR="00880393">
        <w:rPr>
          <w:noProof/>
        </w:rPr>
        <w:t>1</w:t>
      </w:r>
      <w:r w:rsidR="00880393">
        <w:fldChar w:fldCharType="end"/>
      </w:r>
      <w:r w:rsidR="00AC71AB">
        <w:t xml:space="preserve"> </w:t>
      </w:r>
      <w:r w:rsidR="00880393">
        <w:t xml:space="preserve">below): </w:t>
      </w:r>
      <w:r w:rsidR="00AC71AB">
        <w:t>O</w:t>
      </w:r>
      <w:r>
        <w:t>n the Survey Tab</w:t>
      </w:r>
      <w:r w:rsidR="00D70CE9">
        <w:t>,</w:t>
      </w:r>
      <w:r>
        <w:t xml:space="preserve"> click on the Survey Options button. C</w:t>
      </w:r>
      <w:r w:rsidR="00AC71AB">
        <w:t>lick on Security</w:t>
      </w:r>
      <w:r w:rsidR="00D70CE9">
        <w:t xml:space="preserve">, </w:t>
      </w:r>
      <w:r w:rsidR="00AC71AB">
        <w:t>and make sure</w:t>
      </w:r>
      <w:r>
        <w:t xml:space="preserve"> Anonymize Response</w:t>
      </w:r>
      <w:r w:rsidR="00AC71AB">
        <w:t xml:space="preserve"> is On</w:t>
      </w:r>
      <w:r>
        <w:t>.</w:t>
      </w:r>
    </w:p>
    <w:p w14:paraId="656E26FD" w14:textId="77777777" w:rsidR="00880393" w:rsidRDefault="0050569F" w:rsidP="00880393">
      <w:pPr>
        <w:keepNext/>
        <w:spacing w:after="240"/>
      </w:pPr>
      <w:r w:rsidRPr="0050569F">
        <w:rPr>
          <w:noProof/>
        </w:rPr>
        <w:drawing>
          <wp:inline distT="0" distB="0" distL="0" distR="0" wp14:anchorId="40ED10FA" wp14:editId="5BF8298D">
            <wp:extent cx="6072525" cy="3019425"/>
            <wp:effectExtent l="0" t="0" r="4445" b="0"/>
            <wp:docPr id="1" name="Picture 1" descr="Screenshot of Qualtrics anonymize responses setting toggled on, accessed via the &quot;Survey&quot; tab, then the &quot;Options&quot; menu, then &quot;Secur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Qualtrics anonymize responses setting toggled on, accessed via the &quot;Survey&quot; tab, then the &quot;Options&quot; menu, then &quot;Security.&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359" cy="3029784"/>
                    </a:xfrm>
                    <a:prstGeom prst="rect">
                      <a:avLst/>
                    </a:prstGeom>
                    <a:noFill/>
                    <a:ln>
                      <a:noFill/>
                    </a:ln>
                  </pic:spPr>
                </pic:pic>
              </a:graphicData>
            </a:graphic>
          </wp:inline>
        </w:drawing>
      </w:r>
    </w:p>
    <w:p w14:paraId="4032F7DE" w14:textId="41F87B68" w:rsidR="002A6D8E" w:rsidRDefault="00880393" w:rsidP="00880393">
      <w:pPr>
        <w:pStyle w:val="Caption"/>
      </w:pPr>
      <w:bookmarkStart w:id="0" w:name="_Ref157681373"/>
      <w:r>
        <w:t xml:space="preserve">Figure </w:t>
      </w:r>
      <w:r>
        <w:fldChar w:fldCharType="begin"/>
      </w:r>
      <w:r>
        <w:instrText xml:space="preserve"> SEQ Figure \* ARABIC </w:instrText>
      </w:r>
      <w:r>
        <w:fldChar w:fldCharType="separate"/>
      </w:r>
      <w:r>
        <w:rPr>
          <w:noProof/>
        </w:rPr>
        <w:t>1</w:t>
      </w:r>
      <w:r>
        <w:rPr>
          <w:noProof/>
        </w:rPr>
        <w:fldChar w:fldCharType="end"/>
      </w:r>
      <w:r>
        <w:t>: Screenshot of how to anonymize responses on a Qualtrics survey</w:t>
      </w:r>
      <w:bookmarkEnd w:id="0"/>
    </w:p>
    <w:p w14:paraId="181030B7" w14:textId="77777777" w:rsidR="002A6D8E" w:rsidRDefault="001F5B5F" w:rsidP="002A6D8E">
      <w:pPr>
        <w:pStyle w:val="ListParagraph"/>
        <w:numPr>
          <w:ilvl w:val="0"/>
          <w:numId w:val="7"/>
        </w:numPr>
        <w:spacing w:after="240"/>
      </w:pPr>
      <w:r>
        <w:t xml:space="preserve">To avoid over-enrollment </w:t>
      </w:r>
      <w:r w:rsidR="004F0C13">
        <w:t>the researcher</w:t>
      </w:r>
      <w:r>
        <w:t xml:space="preserve"> can set response limits in Qualtrics; this can be a useful tool to avoid non-compliance.</w:t>
      </w:r>
    </w:p>
    <w:p w14:paraId="60697EC1" w14:textId="77777777" w:rsidR="002A6D8E" w:rsidRDefault="00B801F5" w:rsidP="002A6D8E">
      <w:pPr>
        <w:pStyle w:val="ListParagraph"/>
        <w:numPr>
          <w:ilvl w:val="0"/>
          <w:numId w:val="7"/>
        </w:numPr>
        <w:spacing w:after="240"/>
      </w:pPr>
      <w:r>
        <w:t>Once the study is complete and data has been downloaded from Qualtrics it is best practice to delete the data from Qualtrics.</w:t>
      </w:r>
    </w:p>
    <w:p w14:paraId="443F018E" w14:textId="6A9B3C69" w:rsidR="00737528" w:rsidRDefault="00737528" w:rsidP="002A6D8E">
      <w:pPr>
        <w:pStyle w:val="ListParagraph"/>
        <w:numPr>
          <w:ilvl w:val="0"/>
          <w:numId w:val="7"/>
        </w:numPr>
        <w:spacing w:after="240"/>
      </w:pPr>
      <w:r>
        <w:t xml:space="preserve">This platform </w:t>
      </w:r>
      <w:r w:rsidR="00032B95">
        <w:t>can</w:t>
      </w:r>
      <w:r>
        <w:t xml:space="preserve"> be used for more than minimal risk studies. </w:t>
      </w:r>
    </w:p>
    <w:p w14:paraId="363D72B3" w14:textId="77312A14" w:rsidR="00A5343D" w:rsidRPr="008F1861" w:rsidRDefault="00A5343D" w:rsidP="002A6D8E">
      <w:pPr>
        <w:pStyle w:val="Heading3"/>
      </w:pPr>
      <w:r w:rsidRPr="008F1861">
        <w:t>Other</w:t>
      </w:r>
      <w:r w:rsidR="008E2793" w:rsidRPr="008F1861">
        <w:t xml:space="preserve"> </w:t>
      </w:r>
      <w:r w:rsidR="00CB4193" w:rsidRPr="008F1861">
        <w:t>Platforms</w:t>
      </w:r>
    </w:p>
    <w:p w14:paraId="6E6612E5" w14:textId="21F07867" w:rsidR="00A5343D" w:rsidRDefault="00A5343D" w:rsidP="002A6D8E">
      <w:pPr>
        <w:pStyle w:val="ListParagraph"/>
        <w:numPr>
          <w:ilvl w:val="0"/>
          <w:numId w:val="8"/>
        </w:numPr>
      </w:pPr>
      <w:proofErr w:type="spellStart"/>
      <w:r w:rsidRPr="002A6D8E">
        <w:rPr>
          <w:b/>
          <w:bCs/>
        </w:rPr>
        <w:t>REDCap</w:t>
      </w:r>
      <w:proofErr w:type="spellEnd"/>
      <w:r w:rsidRPr="002A6D8E">
        <w:rPr>
          <w:b/>
          <w:bCs/>
        </w:rPr>
        <w:t>:</w:t>
      </w:r>
      <w:r>
        <w:t xml:space="preserve"> Preferred platform for survey research.</w:t>
      </w:r>
      <w:r w:rsidR="00737528">
        <w:t xml:space="preserve"> This platform can be used for more than minimal risk studies. </w:t>
      </w:r>
    </w:p>
    <w:p w14:paraId="5CEFBB2C" w14:textId="7BD8E941" w:rsidR="00A5343D" w:rsidRDefault="002A56BA" w:rsidP="002A6D8E">
      <w:pPr>
        <w:pStyle w:val="ListParagraph"/>
        <w:numPr>
          <w:ilvl w:val="0"/>
          <w:numId w:val="8"/>
        </w:numPr>
      </w:pPr>
      <w:r w:rsidRPr="002A6D8E">
        <w:rPr>
          <w:b/>
          <w:bCs/>
        </w:rPr>
        <w:t>Survey Monkey</w:t>
      </w:r>
      <w:r w:rsidR="00A5343D" w:rsidRPr="002A6D8E">
        <w:rPr>
          <w:b/>
          <w:bCs/>
        </w:rPr>
        <w:t>:</w:t>
      </w:r>
      <w:r w:rsidR="00A5343D">
        <w:t xml:space="preserve"> </w:t>
      </w:r>
      <w:r w:rsidR="00BC5D60">
        <w:t>Platform s</w:t>
      </w:r>
      <w:r w:rsidR="00737528">
        <w:t>hould be used only</w:t>
      </w:r>
      <w:r w:rsidR="00A5343D">
        <w:t xml:space="preserve"> for </w:t>
      </w:r>
      <w:r>
        <w:t>minimal risk studies</w:t>
      </w:r>
      <w:r w:rsidR="00A5343D">
        <w:t>.</w:t>
      </w:r>
    </w:p>
    <w:p w14:paraId="73EC7B0C" w14:textId="47F5C12A" w:rsidR="00A5343D" w:rsidRDefault="00A5343D" w:rsidP="002A6D8E">
      <w:pPr>
        <w:pStyle w:val="ListParagraph"/>
        <w:numPr>
          <w:ilvl w:val="0"/>
          <w:numId w:val="8"/>
        </w:numPr>
      </w:pPr>
      <w:r w:rsidRPr="002A6D8E">
        <w:rPr>
          <w:b/>
          <w:bCs/>
        </w:rPr>
        <w:t>Mechanical Turk:</w:t>
      </w:r>
      <w:r>
        <w:t xml:space="preserve"> </w:t>
      </w:r>
      <w:r w:rsidR="00BC5D60">
        <w:t xml:space="preserve">Platform </w:t>
      </w:r>
      <w:r w:rsidR="00832D3B">
        <w:t>should</w:t>
      </w:r>
      <w:r w:rsidR="00737528">
        <w:t xml:space="preserve"> be used only for</w:t>
      </w:r>
      <w:r>
        <w:t xml:space="preserve"> minimal risk studies.</w:t>
      </w:r>
    </w:p>
    <w:p w14:paraId="5239630F" w14:textId="12FA3A77" w:rsidR="00A5343D" w:rsidRDefault="002A56BA" w:rsidP="002A6D8E">
      <w:pPr>
        <w:pStyle w:val="ListParagraph"/>
        <w:numPr>
          <w:ilvl w:val="0"/>
          <w:numId w:val="8"/>
        </w:numPr>
      </w:pPr>
      <w:r w:rsidRPr="002A6D8E">
        <w:rPr>
          <w:b/>
          <w:bCs/>
        </w:rPr>
        <w:t>Google Forms</w:t>
      </w:r>
      <w:r w:rsidR="005034AB" w:rsidRPr="002A6D8E">
        <w:rPr>
          <w:b/>
          <w:bCs/>
        </w:rPr>
        <w:t>:</w:t>
      </w:r>
      <w:r w:rsidR="005034AB">
        <w:t xml:space="preserve"> N</w:t>
      </w:r>
      <w:r w:rsidR="00A5343D">
        <w:t xml:space="preserve">ot recommended for human subjects research as it is not as secure as other </w:t>
      </w:r>
      <w:r w:rsidR="00D52246">
        <w:t xml:space="preserve">available </w:t>
      </w:r>
      <w:r w:rsidR="00A5343D">
        <w:t>platforms.</w:t>
      </w:r>
    </w:p>
    <w:p w14:paraId="7E9A1F45" w14:textId="77777777" w:rsidR="004F0C13" w:rsidRDefault="004F0C13" w:rsidP="002A6D8E">
      <w:r>
        <w:t>It is up to the researcher to be familiar</w:t>
      </w:r>
      <w:r w:rsidR="00A5343D">
        <w:t xml:space="preserve"> with the survey </w:t>
      </w:r>
      <w:r>
        <w:t>platform</w:t>
      </w:r>
      <w:r w:rsidR="00A5343D">
        <w:t xml:space="preserve"> being used</w:t>
      </w:r>
      <w:r>
        <w:t xml:space="preserve">. </w:t>
      </w:r>
    </w:p>
    <w:p w14:paraId="79AE9EB0" w14:textId="77777777" w:rsidR="00A5343D" w:rsidRDefault="004F0C13" w:rsidP="002A6D8E">
      <w:r>
        <w:t>The investigator should be familiar with</w:t>
      </w:r>
      <w:r w:rsidR="00A5343D">
        <w:t xml:space="preserve"> the types of information being collected </w:t>
      </w:r>
      <w:r w:rsidR="00D52246">
        <w:t xml:space="preserve">by the survey tool </w:t>
      </w:r>
      <w:r w:rsidR="00A5343D">
        <w:t>(e.g., IP address, email ad</w:t>
      </w:r>
      <w:r>
        <w:t>dress), the options the survey platform</w:t>
      </w:r>
      <w:r w:rsidR="00A5343D">
        <w:t xml:space="preserve"> offers regarding what information </w:t>
      </w:r>
      <w:r>
        <w:t xml:space="preserve">will be </w:t>
      </w:r>
      <w:r w:rsidR="00A5343D">
        <w:t>collect</w:t>
      </w:r>
      <w:r>
        <w:t>ed</w:t>
      </w:r>
      <w:r w:rsidR="00D52246">
        <w:t xml:space="preserve"> (can some features be turned off)</w:t>
      </w:r>
      <w:r>
        <w:t xml:space="preserve"> and</w:t>
      </w:r>
      <w:r w:rsidR="00A5343D">
        <w:t xml:space="preserve"> the ways information will be stored.</w:t>
      </w:r>
    </w:p>
    <w:p w14:paraId="248BC56B" w14:textId="467FE716" w:rsidR="00B801F5" w:rsidRDefault="00B801F5" w:rsidP="002A6D8E">
      <w:pPr>
        <w:pStyle w:val="Heading2"/>
      </w:pPr>
      <w:r w:rsidRPr="00B801F5">
        <w:t>References</w:t>
      </w:r>
    </w:p>
    <w:p w14:paraId="55E93CE5" w14:textId="6E41B807" w:rsidR="00E17699" w:rsidRPr="00E17699" w:rsidRDefault="00E17699" w:rsidP="00E17699">
      <w:pPr>
        <w:pStyle w:val="ListParagraph"/>
        <w:numPr>
          <w:ilvl w:val="0"/>
          <w:numId w:val="10"/>
        </w:numPr>
        <w:rPr>
          <w:rStyle w:val="Hyperlink"/>
          <w:color w:val="auto"/>
          <w:u w:val="none"/>
        </w:rPr>
      </w:pPr>
      <w:r w:rsidRPr="00E90FF5">
        <w:t>Loyola University: Online Survey Research</w:t>
      </w:r>
      <w:r w:rsidR="00E90FF5">
        <w:t xml:space="preserve"> </w:t>
      </w:r>
      <w:r w:rsidR="00E90FF5">
        <w:rPr>
          <w:i/>
          <w:iCs/>
        </w:rPr>
        <w:t>(no longer available online)</w:t>
      </w:r>
    </w:p>
    <w:p w14:paraId="35FED723" w14:textId="22C66645" w:rsidR="00E17699" w:rsidRPr="00980CB5" w:rsidRDefault="00980CB5" w:rsidP="00E17699">
      <w:pPr>
        <w:pStyle w:val="ListParagraph"/>
        <w:numPr>
          <w:ilvl w:val="0"/>
          <w:numId w:val="10"/>
        </w:numPr>
        <w:rPr>
          <w:rStyle w:val="Hyperlink"/>
        </w:rPr>
      </w:pPr>
      <w:r>
        <w:fldChar w:fldCharType="begin"/>
      </w:r>
      <w:r>
        <w:instrText>HYPERLINK "https://www.pacificu.edu/directory/provost-academic-affairs/scholarship-and-sponsored-projects/research-compliance/irb/policies/online-surveys-social-media"</w:instrText>
      </w:r>
      <w:r>
        <w:fldChar w:fldCharType="separate"/>
      </w:r>
      <w:r w:rsidR="00E17699" w:rsidRPr="00980CB5">
        <w:rPr>
          <w:rStyle w:val="Hyperlink"/>
        </w:rPr>
        <w:t>Pacific University Oregon: Guidelines fo</w:t>
      </w:r>
      <w:r w:rsidR="00E17699" w:rsidRPr="00980CB5">
        <w:rPr>
          <w:rStyle w:val="Hyperlink"/>
        </w:rPr>
        <w:t>r</w:t>
      </w:r>
      <w:r w:rsidR="00E17699" w:rsidRPr="00980CB5">
        <w:rPr>
          <w:rStyle w:val="Hyperlink"/>
        </w:rPr>
        <w:t xml:space="preserve"> Online Surveys and Social Media</w:t>
      </w:r>
    </w:p>
    <w:p w14:paraId="2238BCB4" w14:textId="2DD6AA51" w:rsidR="00E17699" w:rsidRPr="00E17699" w:rsidRDefault="00980CB5" w:rsidP="00E17699">
      <w:pPr>
        <w:pStyle w:val="ListParagraph"/>
        <w:numPr>
          <w:ilvl w:val="0"/>
          <w:numId w:val="10"/>
        </w:numPr>
        <w:rPr>
          <w:rStyle w:val="Hyperlink"/>
          <w:color w:val="auto"/>
          <w:u w:val="none"/>
        </w:rPr>
      </w:pPr>
      <w:r>
        <w:fldChar w:fldCharType="end"/>
      </w:r>
      <w:hyperlink r:id="rId10" w:history="1">
        <w:r w:rsidR="00E17699" w:rsidRPr="00ED1212">
          <w:rPr>
            <w:rStyle w:val="Hyperlink"/>
          </w:rPr>
          <w:t>Reed Colleg</w:t>
        </w:r>
        <w:r w:rsidR="00E17699" w:rsidRPr="00ED1212">
          <w:rPr>
            <w:rStyle w:val="Hyperlink"/>
          </w:rPr>
          <w:t>e</w:t>
        </w:r>
        <w:r w:rsidR="00E17699" w:rsidRPr="00ED1212">
          <w:rPr>
            <w:rStyle w:val="Hyperlink"/>
          </w:rPr>
          <w:t xml:space="preserve">: FAQs: Considerations </w:t>
        </w:r>
        <w:r w:rsidR="00ED1212">
          <w:rPr>
            <w:rStyle w:val="Hyperlink"/>
          </w:rPr>
          <w:t>W</w:t>
        </w:r>
        <w:r w:rsidR="00E17699" w:rsidRPr="00ED1212">
          <w:rPr>
            <w:rStyle w:val="Hyperlink"/>
          </w:rPr>
          <w:t xml:space="preserve">hen </w:t>
        </w:r>
        <w:r w:rsidR="00ED1212">
          <w:rPr>
            <w:rStyle w:val="Hyperlink"/>
          </w:rPr>
          <w:t>W</w:t>
        </w:r>
        <w:r w:rsidR="00E17699" w:rsidRPr="00ED1212">
          <w:rPr>
            <w:rStyle w:val="Hyperlink"/>
          </w:rPr>
          <w:t xml:space="preserve">orking </w:t>
        </w:r>
        <w:r w:rsidR="00ED1212">
          <w:rPr>
            <w:rStyle w:val="Hyperlink"/>
          </w:rPr>
          <w:t>W</w:t>
        </w:r>
        <w:r w:rsidR="00E17699" w:rsidRPr="00ED1212">
          <w:rPr>
            <w:rStyle w:val="Hyperlink"/>
          </w:rPr>
          <w:t xml:space="preserve">ith </w:t>
        </w:r>
        <w:r w:rsidR="00ED1212">
          <w:rPr>
            <w:rStyle w:val="Hyperlink"/>
          </w:rPr>
          <w:t>O</w:t>
        </w:r>
        <w:r w:rsidR="00E17699" w:rsidRPr="00ED1212">
          <w:rPr>
            <w:rStyle w:val="Hyperlink"/>
          </w:rPr>
          <w:t xml:space="preserve">nline </w:t>
        </w:r>
        <w:r w:rsidR="00ED1212">
          <w:rPr>
            <w:rStyle w:val="Hyperlink"/>
          </w:rPr>
          <w:t>S</w:t>
        </w:r>
        <w:r w:rsidR="00E17699" w:rsidRPr="00ED1212">
          <w:rPr>
            <w:rStyle w:val="Hyperlink"/>
          </w:rPr>
          <w:t xml:space="preserve">urvey </w:t>
        </w:r>
        <w:r w:rsidR="00ED1212">
          <w:rPr>
            <w:rStyle w:val="Hyperlink"/>
          </w:rPr>
          <w:t>P</w:t>
        </w:r>
        <w:r w:rsidR="00E17699" w:rsidRPr="00ED1212">
          <w:rPr>
            <w:rStyle w:val="Hyperlink"/>
          </w:rPr>
          <w:t>roviders</w:t>
        </w:r>
      </w:hyperlink>
      <w:r w:rsidR="00E17699">
        <w:t xml:space="preserve"> </w:t>
      </w:r>
    </w:p>
    <w:p w14:paraId="16BA45A5" w14:textId="2C082A68" w:rsidR="00E17699" w:rsidRPr="00E17699" w:rsidRDefault="00E17699" w:rsidP="000A03AD">
      <w:pPr>
        <w:pStyle w:val="ListParagraph"/>
        <w:numPr>
          <w:ilvl w:val="0"/>
          <w:numId w:val="10"/>
        </w:numPr>
      </w:pPr>
      <w:hyperlink r:id="rId11" w:history="1">
        <w:r w:rsidRPr="00FF048A">
          <w:rPr>
            <w:rStyle w:val="Hyperlink"/>
          </w:rPr>
          <w:t>University of Toledo: Guidance for Onlin</w:t>
        </w:r>
        <w:r w:rsidRPr="00FF048A">
          <w:rPr>
            <w:rStyle w:val="Hyperlink"/>
          </w:rPr>
          <w:t>e</w:t>
        </w:r>
        <w:r w:rsidRPr="00FF048A">
          <w:rPr>
            <w:rStyle w:val="Hyperlink"/>
          </w:rPr>
          <w:t xml:space="preserve"> Tools for Research Activities, Data Collection and Storage (PDF)</w:t>
        </w:r>
      </w:hyperlink>
    </w:p>
    <w:p w14:paraId="21215691" w14:textId="704659A0" w:rsidR="00B801F5" w:rsidRPr="002A6D8E" w:rsidRDefault="00B801F5" w:rsidP="002A6D8E">
      <w:pPr>
        <w:pStyle w:val="ListParagraph"/>
        <w:numPr>
          <w:ilvl w:val="0"/>
          <w:numId w:val="10"/>
        </w:numPr>
        <w:rPr>
          <w:i/>
          <w:iCs/>
        </w:rPr>
      </w:pPr>
      <w:r w:rsidRPr="00B801F5">
        <w:t>University of Wisconsin Madison</w:t>
      </w:r>
      <w:r w:rsidR="0029552D" w:rsidRPr="000648C1">
        <w:t>:</w:t>
      </w:r>
      <w:r w:rsidRPr="000648C1">
        <w:t xml:space="preserve"> </w:t>
      </w:r>
      <w:hyperlink r:id="rId12" w:history="1">
        <w:r w:rsidRPr="000648C1">
          <w:t>IRB Guidance: Qualtrics Best Practices</w:t>
        </w:r>
      </w:hyperlink>
      <w:r w:rsidR="000648C1" w:rsidRPr="000648C1">
        <w:t xml:space="preserve"> </w:t>
      </w:r>
      <w:r w:rsidR="000648C1" w:rsidRPr="002A6D8E">
        <w:rPr>
          <w:i/>
          <w:iCs/>
        </w:rPr>
        <w:t>(no longer available online)</w:t>
      </w:r>
    </w:p>
    <w:p w14:paraId="729E11E4" w14:textId="77777777" w:rsidR="00B801F5" w:rsidRPr="001E5C72" w:rsidRDefault="00B801F5" w:rsidP="002A6D8E"/>
    <w:sectPr w:rsidR="00B801F5" w:rsidRPr="001E5C7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2312" w14:textId="77777777" w:rsidR="00E435B1" w:rsidRDefault="00E435B1" w:rsidP="002A6D8E">
      <w:r>
        <w:separator/>
      </w:r>
    </w:p>
  </w:endnote>
  <w:endnote w:type="continuationSeparator" w:id="0">
    <w:p w14:paraId="700A7EFC" w14:textId="77777777" w:rsidR="00E435B1" w:rsidRDefault="00E435B1" w:rsidP="002A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266349"/>
      <w:docPartObj>
        <w:docPartGallery w:val="Page Numbers (Bottom of Page)"/>
        <w:docPartUnique/>
      </w:docPartObj>
    </w:sdtPr>
    <w:sdtEndPr>
      <w:rPr>
        <w:noProof/>
      </w:rPr>
    </w:sdtEndPr>
    <w:sdtContent>
      <w:p w14:paraId="4FE704F7" w14:textId="293901A7" w:rsidR="002A6D8E" w:rsidRDefault="002A6D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790ECD" w14:textId="77777777" w:rsidR="008144F8" w:rsidRDefault="008144F8" w:rsidP="002A6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C67D" w14:textId="77777777" w:rsidR="00E435B1" w:rsidRDefault="00E435B1" w:rsidP="002A6D8E">
      <w:r>
        <w:separator/>
      </w:r>
    </w:p>
  </w:footnote>
  <w:footnote w:type="continuationSeparator" w:id="0">
    <w:p w14:paraId="051E4A08" w14:textId="77777777" w:rsidR="00E435B1" w:rsidRDefault="00E435B1" w:rsidP="002A6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08E"/>
    <w:multiLevelType w:val="hybridMultilevel"/>
    <w:tmpl w:val="D70E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B6114"/>
    <w:multiLevelType w:val="hybridMultilevel"/>
    <w:tmpl w:val="EB12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F51B4"/>
    <w:multiLevelType w:val="hybridMultilevel"/>
    <w:tmpl w:val="BE1EF4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A2471"/>
    <w:multiLevelType w:val="hybridMultilevel"/>
    <w:tmpl w:val="91107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62D86"/>
    <w:multiLevelType w:val="hybridMultilevel"/>
    <w:tmpl w:val="50343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909C3"/>
    <w:multiLevelType w:val="hybridMultilevel"/>
    <w:tmpl w:val="5E34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76518"/>
    <w:multiLevelType w:val="hybridMultilevel"/>
    <w:tmpl w:val="523C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F35A7"/>
    <w:multiLevelType w:val="hybridMultilevel"/>
    <w:tmpl w:val="21FC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045DD"/>
    <w:multiLevelType w:val="hybridMultilevel"/>
    <w:tmpl w:val="D8524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5E098C"/>
    <w:multiLevelType w:val="hybridMultilevel"/>
    <w:tmpl w:val="F36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800518">
    <w:abstractNumId w:val="7"/>
  </w:num>
  <w:num w:numId="2" w16cid:durableId="1321271616">
    <w:abstractNumId w:val="2"/>
  </w:num>
  <w:num w:numId="3" w16cid:durableId="1146706730">
    <w:abstractNumId w:val="3"/>
  </w:num>
  <w:num w:numId="4" w16cid:durableId="723797760">
    <w:abstractNumId w:val="1"/>
  </w:num>
  <w:num w:numId="5" w16cid:durableId="180750622">
    <w:abstractNumId w:val="9"/>
  </w:num>
  <w:num w:numId="6" w16cid:durableId="74935736">
    <w:abstractNumId w:val="8"/>
  </w:num>
  <w:num w:numId="7" w16cid:durableId="1708527039">
    <w:abstractNumId w:val="0"/>
  </w:num>
  <w:num w:numId="8" w16cid:durableId="661664909">
    <w:abstractNumId w:val="5"/>
  </w:num>
  <w:num w:numId="9" w16cid:durableId="2088109603">
    <w:abstractNumId w:val="4"/>
  </w:num>
  <w:num w:numId="10" w16cid:durableId="472915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00"/>
    <w:rsid w:val="00002FED"/>
    <w:rsid w:val="00032B95"/>
    <w:rsid w:val="000648C1"/>
    <w:rsid w:val="000825B9"/>
    <w:rsid w:val="000B4765"/>
    <w:rsid w:val="000C622F"/>
    <w:rsid w:val="001E5C72"/>
    <w:rsid w:val="001F5B5F"/>
    <w:rsid w:val="00202ED1"/>
    <w:rsid w:val="00212C37"/>
    <w:rsid w:val="002602EA"/>
    <w:rsid w:val="00276452"/>
    <w:rsid w:val="0029552D"/>
    <w:rsid w:val="002A56BA"/>
    <w:rsid w:val="002A6D8E"/>
    <w:rsid w:val="003168D2"/>
    <w:rsid w:val="00486834"/>
    <w:rsid w:val="004A03EA"/>
    <w:rsid w:val="004F0C13"/>
    <w:rsid w:val="005034AB"/>
    <w:rsid w:val="0050569F"/>
    <w:rsid w:val="00593525"/>
    <w:rsid w:val="00655DA5"/>
    <w:rsid w:val="006B6785"/>
    <w:rsid w:val="006B7213"/>
    <w:rsid w:val="006C7356"/>
    <w:rsid w:val="00717123"/>
    <w:rsid w:val="00737528"/>
    <w:rsid w:val="0077371B"/>
    <w:rsid w:val="007A3C33"/>
    <w:rsid w:val="008144F8"/>
    <w:rsid w:val="00832D3B"/>
    <w:rsid w:val="008706F1"/>
    <w:rsid w:val="00880393"/>
    <w:rsid w:val="008E2793"/>
    <w:rsid w:val="008F1861"/>
    <w:rsid w:val="009048AC"/>
    <w:rsid w:val="009371F0"/>
    <w:rsid w:val="00974091"/>
    <w:rsid w:val="00980CB5"/>
    <w:rsid w:val="009F1E02"/>
    <w:rsid w:val="009F3D7C"/>
    <w:rsid w:val="00A26E4A"/>
    <w:rsid w:val="00A5343D"/>
    <w:rsid w:val="00AC71AB"/>
    <w:rsid w:val="00B50E36"/>
    <w:rsid w:val="00B801F5"/>
    <w:rsid w:val="00B8291C"/>
    <w:rsid w:val="00BC5D60"/>
    <w:rsid w:val="00C544CF"/>
    <w:rsid w:val="00CA537D"/>
    <w:rsid w:val="00CB4193"/>
    <w:rsid w:val="00CB6AEA"/>
    <w:rsid w:val="00CD7144"/>
    <w:rsid w:val="00CE3161"/>
    <w:rsid w:val="00D22D00"/>
    <w:rsid w:val="00D52246"/>
    <w:rsid w:val="00D70CE9"/>
    <w:rsid w:val="00E17699"/>
    <w:rsid w:val="00E206BE"/>
    <w:rsid w:val="00E435B1"/>
    <w:rsid w:val="00E90FF5"/>
    <w:rsid w:val="00ED1212"/>
    <w:rsid w:val="00F41AB4"/>
    <w:rsid w:val="00FE0C7E"/>
    <w:rsid w:val="00FF048A"/>
    <w:rsid w:val="00FF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EBDD"/>
  <w15:chartTrackingRefBased/>
  <w15:docId w15:val="{96CB1B5F-074C-425C-B42F-FE01FFBD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8E"/>
    <w:pPr>
      <w:spacing w:line="276" w:lineRule="auto"/>
    </w:pPr>
    <w:rPr>
      <w:sz w:val="24"/>
      <w:szCs w:val="24"/>
    </w:rPr>
  </w:style>
  <w:style w:type="paragraph" w:styleId="Heading1">
    <w:name w:val="heading 1"/>
    <w:basedOn w:val="Title"/>
    <w:next w:val="Normal"/>
    <w:link w:val="Heading1Char"/>
    <w:uiPriority w:val="9"/>
    <w:qFormat/>
    <w:rsid w:val="002A6D8E"/>
    <w:pPr>
      <w:outlineLvl w:val="0"/>
    </w:pPr>
    <w:rPr>
      <w:sz w:val="36"/>
      <w:szCs w:val="36"/>
    </w:rPr>
  </w:style>
  <w:style w:type="paragraph" w:styleId="Heading2">
    <w:name w:val="heading 2"/>
    <w:basedOn w:val="Heading1"/>
    <w:next w:val="Normal"/>
    <w:link w:val="Heading2Char"/>
    <w:uiPriority w:val="9"/>
    <w:unhideWhenUsed/>
    <w:qFormat/>
    <w:rsid w:val="008F1861"/>
    <w:pPr>
      <w:jc w:val="left"/>
      <w:outlineLvl w:val="1"/>
    </w:pPr>
    <w:rPr>
      <w:sz w:val="28"/>
      <w:szCs w:val="28"/>
    </w:rPr>
  </w:style>
  <w:style w:type="paragraph" w:styleId="Heading3">
    <w:name w:val="heading 3"/>
    <w:basedOn w:val="Heading2"/>
    <w:next w:val="Normal"/>
    <w:link w:val="Heading3Char"/>
    <w:uiPriority w:val="9"/>
    <w:unhideWhenUsed/>
    <w:qFormat/>
    <w:rsid w:val="008F1861"/>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1F5"/>
    <w:rPr>
      <w:color w:val="0563C1" w:themeColor="hyperlink"/>
      <w:u w:val="single"/>
    </w:rPr>
  </w:style>
  <w:style w:type="character" w:styleId="CommentReference">
    <w:name w:val="annotation reference"/>
    <w:basedOn w:val="DefaultParagraphFont"/>
    <w:uiPriority w:val="99"/>
    <w:semiHidden/>
    <w:unhideWhenUsed/>
    <w:rsid w:val="00D52246"/>
    <w:rPr>
      <w:sz w:val="16"/>
      <w:szCs w:val="16"/>
    </w:rPr>
  </w:style>
  <w:style w:type="paragraph" w:styleId="CommentText">
    <w:name w:val="annotation text"/>
    <w:basedOn w:val="Normal"/>
    <w:link w:val="CommentTextChar"/>
    <w:uiPriority w:val="99"/>
    <w:semiHidden/>
    <w:unhideWhenUsed/>
    <w:rsid w:val="00D52246"/>
    <w:pPr>
      <w:spacing w:line="240" w:lineRule="auto"/>
    </w:pPr>
    <w:rPr>
      <w:sz w:val="20"/>
      <w:szCs w:val="20"/>
    </w:rPr>
  </w:style>
  <w:style w:type="character" w:customStyle="1" w:styleId="CommentTextChar">
    <w:name w:val="Comment Text Char"/>
    <w:basedOn w:val="DefaultParagraphFont"/>
    <w:link w:val="CommentText"/>
    <w:uiPriority w:val="99"/>
    <w:semiHidden/>
    <w:rsid w:val="00D52246"/>
    <w:rPr>
      <w:sz w:val="20"/>
      <w:szCs w:val="20"/>
    </w:rPr>
  </w:style>
  <w:style w:type="paragraph" w:styleId="CommentSubject">
    <w:name w:val="annotation subject"/>
    <w:basedOn w:val="CommentText"/>
    <w:next w:val="CommentText"/>
    <w:link w:val="CommentSubjectChar"/>
    <w:uiPriority w:val="99"/>
    <w:semiHidden/>
    <w:unhideWhenUsed/>
    <w:rsid w:val="00D52246"/>
    <w:rPr>
      <w:b/>
      <w:bCs/>
    </w:rPr>
  </w:style>
  <w:style w:type="character" w:customStyle="1" w:styleId="CommentSubjectChar">
    <w:name w:val="Comment Subject Char"/>
    <w:basedOn w:val="CommentTextChar"/>
    <w:link w:val="CommentSubject"/>
    <w:uiPriority w:val="99"/>
    <w:semiHidden/>
    <w:rsid w:val="00D52246"/>
    <w:rPr>
      <w:b/>
      <w:bCs/>
      <w:sz w:val="20"/>
      <w:szCs w:val="20"/>
    </w:rPr>
  </w:style>
  <w:style w:type="paragraph" w:styleId="BalloonText">
    <w:name w:val="Balloon Text"/>
    <w:basedOn w:val="Normal"/>
    <w:link w:val="BalloonTextChar"/>
    <w:uiPriority w:val="99"/>
    <w:semiHidden/>
    <w:unhideWhenUsed/>
    <w:rsid w:val="00D52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246"/>
    <w:rPr>
      <w:rFonts w:ascii="Segoe UI" w:hAnsi="Segoe UI" w:cs="Segoe UI"/>
      <w:sz w:val="18"/>
      <w:szCs w:val="18"/>
    </w:rPr>
  </w:style>
  <w:style w:type="paragraph" w:styleId="Header">
    <w:name w:val="header"/>
    <w:basedOn w:val="Normal"/>
    <w:link w:val="HeaderChar"/>
    <w:uiPriority w:val="99"/>
    <w:unhideWhenUsed/>
    <w:rsid w:val="00814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4F8"/>
  </w:style>
  <w:style w:type="paragraph" w:styleId="Footer">
    <w:name w:val="footer"/>
    <w:basedOn w:val="Normal"/>
    <w:link w:val="FooterChar"/>
    <w:uiPriority w:val="99"/>
    <w:unhideWhenUsed/>
    <w:rsid w:val="00814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4F8"/>
  </w:style>
  <w:style w:type="character" w:styleId="FollowedHyperlink">
    <w:name w:val="FollowedHyperlink"/>
    <w:basedOn w:val="DefaultParagraphFont"/>
    <w:uiPriority w:val="99"/>
    <w:semiHidden/>
    <w:unhideWhenUsed/>
    <w:rsid w:val="004A03EA"/>
    <w:rPr>
      <w:color w:val="954F72" w:themeColor="followedHyperlink"/>
      <w:u w:val="single"/>
    </w:rPr>
  </w:style>
  <w:style w:type="character" w:styleId="UnresolvedMention">
    <w:name w:val="Unresolved Mention"/>
    <w:basedOn w:val="DefaultParagraphFont"/>
    <w:uiPriority w:val="99"/>
    <w:semiHidden/>
    <w:unhideWhenUsed/>
    <w:rsid w:val="00486834"/>
    <w:rPr>
      <w:color w:val="605E5C"/>
      <w:shd w:val="clear" w:color="auto" w:fill="E1DFDD"/>
    </w:rPr>
  </w:style>
  <w:style w:type="paragraph" w:styleId="Title">
    <w:name w:val="Title"/>
    <w:basedOn w:val="Normal"/>
    <w:next w:val="Normal"/>
    <w:link w:val="TitleChar"/>
    <w:uiPriority w:val="10"/>
    <w:qFormat/>
    <w:rsid w:val="006B7213"/>
    <w:pPr>
      <w:jc w:val="center"/>
    </w:pPr>
    <w:rPr>
      <w:rFonts w:asciiTheme="majorHAnsi" w:eastAsiaTheme="majorEastAsia" w:hAnsiTheme="majorHAnsi" w:cstheme="majorBidi"/>
      <w:b/>
      <w:color w:val="2E74B5" w:themeColor="accent1" w:themeShade="BF"/>
      <w:sz w:val="32"/>
      <w:szCs w:val="32"/>
    </w:rPr>
  </w:style>
  <w:style w:type="character" w:customStyle="1" w:styleId="TitleChar">
    <w:name w:val="Title Char"/>
    <w:basedOn w:val="DefaultParagraphFont"/>
    <w:link w:val="Title"/>
    <w:uiPriority w:val="10"/>
    <w:rsid w:val="006B7213"/>
    <w:rPr>
      <w:rFonts w:asciiTheme="majorHAnsi" w:eastAsiaTheme="majorEastAsia" w:hAnsiTheme="majorHAnsi" w:cstheme="majorBidi"/>
      <w:b/>
      <w:color w:val="2E74B5" w:themeColor="accent1" w:themeShade="BF"/>
      <w:sz w:val="32"/>
      <w:szCs w:val="32"/>
    </w:rPr>
  </w:style>
  <w:style w:type="character" w:customStyle="1" w:styleId="Heading1Char">
    <w:name w:val="Heading 1 Char"/>
    <w:basedOn w:val="DefaultParagraphFont"/>
    <w:link w:val="Heading1"/>
    <w:uiPriority w:val="9"/>
    <w:rsid w:val="002A6D8E"/>
    <w:rPr>
      <w:rFonts w:asciiTheme="majorHAnsi" w:eastAsiaTheme="majorEastAsia" w:hAnsiTheme="majorHAnsi" w:cstheme="majorBidi"/>
      <w:b/>
      <w:color w:val="2E74B5" w:themeColor="accent1" w:themeShade="BF"/>
      <w:sz w:val="36"/>
      <w:szCs w:val="36"/>
    </w:rPr>
  </w:style>
  <w:style w:type="character" w:customStyle="1" w:styleId="Heading2Char">
    <w:name w:val="Heading 2 Char"/>
    <w:basedOn w:val="DefaultParagraphFont"/>
    <w:link w:val="Heading2"/>
    <w:uiPriority w:val="9"/>
    <w:rsid w:val="008F1861"/>
    <w:rPr>
      <w:rFonts w:asciiTheme="majorHAnsi" w:eastAsiaTheme="majorEastAsia" w:hAnsiTheme="majorHAnsi" w:cstheme="majorBidi"/>
      <w:b/>
      <w:color w:val="2E74B5" w:themeColor="accent1" w:themeShade="BF"/>
      <w:sz w:val="28"/>
      <w:szCs w:val="28"/>
    </w:rPr>
  </w:style>
  <w:style w:type="character" w:customStyle="1" w:styleId="Heading3Char">
    <w:name w:val="Heading 3 Char"/>
    <w:basedOn w:val="DefaultParagraphFont"/>
    <w:link w:val="Heading3"/>
    <w:uiPriority w:val="9"/>
    <w:rsid w:val="008F1861"/>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2A6D8E"/>
    <w:pPr>
      <w:ind w:left="720"/>
      <w:contextualSpacing/>
    </w:pPr>
  </w:style>
  <w:style w:type="paragraph" w:styleId="Caption">
    <w:name w:val="caption"/>
    <w:basedOn w:val="Normal"/>
    <w:next w:val="Normal"/>
    <w:uiPriority w:val="35"/>
    <w:unhideWhenUsed/>
    <w:qFormat/>
    <w:rsid w:val="0088039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17250">
      <w:bodyDiv w:val="1"/>
      <w:marLeft w:val="0"/>
      <w:marRight w:val="0"/>
      <w:marTop w:val="0"/>
      <w:marBottom w:val="0"/>
      <w:divBdr>
        <w:top w:val="none" w:sz="0" w:space="0" w:color="auto"/>
        <w:left w:val="none" w:sz="0" w:space="0" w:color="auto"/>
        <w:bottom w:val="none" w:sz="0" w:space="0" w:color="auto"/>
        <w:right w:val="none" w:sz="0" w:space="0" w:color="auto"/>
      </w:divBdr>
      <w:divsChild>
        <w:div w:id="693116653">
          <w:marLeft w:val="0"/>
          <w:marRight w:val="0"/>
          <w:marTop w:val="0"/>
          <w:marBottom w:val="0"/>
          <w:divBdr>
            <w:top w:val="none" w:sz="0" w:space="0" w:color="auto"/>
            <w:left w:val="none" w:sz="0" w:space="0" w:color="auto"/>
            <w:bottom w:val="none" w:sz="0" w:space="0" w:color="auto"/>
            <w:right w:val="none" w:sz="0" w:space="0" w:color="auto"/>
          </w:divBdr>
        </w:div>
        <w:div w:id="198096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human-subjects/for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b.wisc.edu/sbsedirbs/page.php?id=788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oledo.edu/research/rsp/irb/docs/IRB-Guidance-for-Online-Too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ed.edu/irb/faq.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B0816-9E99-408A-9974-8BDEDADE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Portalatin</dc:creator>
  <cp:keywords/>
  <dc:description/>
  <cp:lastModifiedBy>Cara Doiron</cp:lastModifiedBy>
  <cp:revision>27</cp:revision>
  <dcterms:created xsi:type="dcterms:W3CDTF">2022-05-09T13:26:00Z</dcterms:created>
  <dcterms:modified xsi:type="dcterms:W3CDTF">2025-06-11T21:51:00Z</dcterms:modified>
</cp:coreProperties>
</file>