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0E98" w:rsidRDefault="00966AFD">
      <w:pPr>
        <w:jc w:val="center"/>
        <w:rPr>
          <w:rFonts w:ascii="Times New Roman" w:eastAsia="Times New Roman" w:hAnsi="Times New Roman" w:cs="Times New Roman"/>
          <w:b/>
        </w:rPr>
      </w:pPr>
      <w:r>
        <w:rPr>
          <w:rFonts w:ascii="Arial" w:eastAsia="Arial" w:hAnsi="Arial" w:cs="Arial"/>
          <w:noProof/>
          <w:sz w:val="24"/>
          <w:szCs w:val="24"/>
        </w:rPr>
        <w:drawing>
          <wp:inline distT="0" distB="0" distL="0" distR="0">
            <wp:extent cx="2445922" cy="80224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45922" cy="802242"/>
                    </a:xfrm>
                    <a:prstGeom prst="rect">
                      <a:avLst/>
                    </a:prstGeom>
                    <a:ln/>
                  </pic:spPr>
                </pic:pic>
              </a:graphicData>
            </a:graphic>
          </wp:inline>
        </w:drawing>
      </w:r>
    </w:p>
    <w:p w:rsidR="00080E98" w:rsidRDefault="00966AFD">
      <w:pPr>
        <w:jc w:val="center"/>
        <w:rPr>
          <w:sz w:val="28"/>
          <w:szCs w:val="28"/>
        </w:rPr>
      </w:pPr>
      <w:r>
        <w:rPr>
          <w:rFonts w:ascii="Times New Roman" w:eastAsia="Times New Roman" w:hAnsi="Times New Roman" w:cs="Times New Roman"/>
          <w:b/>
          <w:sz w:val="28"/>
          <w:szCs w:val="28"/>
        </w:rPr>
        <w:t>Process for entering the Early Start Denver Model (ESDM)</w:t>
      </w:r>
    </w:p>
    <w:p w:rsidR="00080E98" w:rsidRDefault="00080E98"/>
    <w:p w:rsidR="00080E98" w:rsidRDefault="00966AFD">
      <w:r>
        <w:rPr>
          <w:rFonts w:ascii="Times New Roman" w:eastAsia="Times New Roman" w:hAnsi="Times New Roman" w:cs="Times New Roman"/>
          <w:b/>
        </w:rPr>
        <w:t xml:space="preserve">To be considered to receive ESDM services, review, AS AN EI TEAM, the child-specific questions on the ESDM Questions to </w:t>
      </w:r>
      <w:proofErr w:type="gramStart"/>
      <w:r>
        <w:rPr>
          <w:rFonts w:ascii="Times New Roman" w:eastAsia="Times New Roman" w:hAnsi="Times New Roman" w:cs="Times New Roman"/>
          <w:b/>
        </w:rPr>
        <w:t>Consider</w:t>
      </w:r>
      <w:proofErr w:type="gramEnd"/>
      <w:r>
        <w:rPr>
          <w:rFonts w:ascii="Times New Roman" w:eastAsia="Times New Roman" w:hAnsi="Times New Roman" w:cs="Times New Roman"/>
          <w:b/>
        </w:rPr>
        <w:t xml:space="preserve"> form:</w:t>
      </w:r>
    </w:p>
    <w:p w:rsidR="00080E98" w:rsidRDefault="00080E98"/>
    <w:tbl>
      <w:tblPr>
        <w:tblStyle w:val="a"/>
        <w:tblW w:w="9120" w:type="dxa"/>
        <w:tblLayout w:type="fixed"/>
        <w:tblLook w:val="0600" w:firstRow="0" w:lastRow="0" w:firstColumn="0" w:lastColumn="0" w:noHBand="1" w:noVBand="1"/>
      </w:tblPr>
      <w:tblGrid>
        <w:gridCol w:w="6060"/>
        <w:gridCol w:w="3060"/>
      </w:tblGrid>
      <w:tr w:rsidR="00080E98">
        <w:tc>
          <w:tcPr>
            <w:tcW w:w="6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1.    Has the child received an autism diagnosis, or</w:t>
            </w:r>
          </w:p>
          <w:p w:rsidR="00080E98" w:rsidRDefault="00966AFD">
            <w:pPr>
              <w:spacing w:line="288" w:lineRule="auto"/>
            </w:pPr>
            <w:r>
              <w:rPr>
                <w:rFonts w:ascii="Times New Roman" w:eastAsia="Times New Roman" w:hAnsi="Times New Roman" w:cs="Times New Roman"/>
              </w:rPr>
              <w:t>Is the child in the process of further evaluation and the team feels strongly that a diagnosis will be given?</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rsidR="00080E98" w:rsidRDefault="00966AFD">
            <w:pPr>
              <w:spacing w:line="288" w:lineRule="auto"/>
            </w:pPr>
            <w:r>
              <w:rPr>
                <w:rFonts w:ascii="Times New Roman" w:eastAsia="Times New Roman" w:hAnsi="Times New Roman" w:cs="Times New Roman"/>
              </w:rPr>
              <w:t>___Diagnosis</w:t>
            </w:r>
          </w:p>
          <w:p w:rsidR="00080E98" w:rsidRDefault="00966AFD">
            <w:pPr>
              <w:spacing w:line="288" w:lineRule="auto"/>
            </w:pPr>
            <w:r>
              <w:rPr>
                <w:rFonts w:ascii="Times New Roman" w:eastAsia="Times New Roman" w:hAnsi="Times New Roman" w:cs="Times New Roman"/>
              </w:rPr>
              <w:t>___Diagnostic process</w:t>
            </w:r>
          </w:p>
        </w:tc>
      </w:tr>
      <w:tr w:rsidR="00080E98">
        <w:tc>
          <w:tcPr>
            <w:tcW w:w="6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2.     Is the child age 12 months to 33 months?</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NO</w:t>
            </w:r>
          </w:p>
        </w:tc>
      </w:tr>
      <w:tr w:rsidR="00080E98">
        <w:tc>
          <w:tcPr>
            <w:tcW w:w="6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rPr>
                <w:rFonts w:ascii="Times New Roman" w:eastAsia="Times New Roman" w:hAnsi="Times New Roman" w:cs="Times New Roman"/>
              </w:rPr>
            </w:pPr>
            <w:r>
              <w:rPr>
                <w:rFonts w:ascii="Times New Roman" w:eastAsia="Times New Roman" w:hAnsi="Times New Roman" w:cs="Times New Roman"/>
              </w:rPr>
              <w:t>3.     Is the child at a developmental age of at least 7-9 months?</w:t>
            </w:r>
          </w:p>
          <w:p w:rsidR="00080E98" w:rsidRDefault="00966AFD">
            <w:pPr>
              <w:spacing w:line="288" w:lineRule="auto"/>
              <w:rPr>
                <w:rFonts w:ascii="Times New Roman" w:eastAsia="Times New Roman" w:hAnsi="Times New Roman" w:cs="Times New Roman"/>
              </w:rPr>
            </w:pPr>
            <w:r>
              <w:rPr>
                <w:rFonts w:ascii="Times New Roman" w:eastAsia="Times New Roman" w:hAnsi="Times New Roman" w:cs="Times New Roman"/>
              </w:rPr>
              <w:t>(ex: can briefly sit independently, hold objects)</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NO</w:t>
            </w:r>
          </w:p>
        </w:tc>
      </w:tr>
      <w:tr w:rsidR="00080E98">
        <w:tc>
          <w:tcPr>
            <w:tcW w:w="6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4.     Mark the deficits identified through assessment or observation.  </w:t>
            </w:r>
          </w:p>
          <w:p w:rsidR="00080E98" w:rsidRDefault="00080E98">
            <w:pPr>
              <w:spacing w:line="288" w:lineRule="auto"/>
            </w:pPr>
          </w:p>
          <w:p w:rsidR="00080E98" w:rsidRDefault="00080E98">
            <w:pPr>
              <w:spacing w:line="288" w:lineRule="auto"/>
              <w:rPr>
                <w:rFonts w:ascii="Times New Roman" w:eastAsia="Times New Roman" w:hAnsi="Times New Roman" w:cs="Times New Roman"/>
              </w:rPr>
            </w:pPr>
          </w:p>
          <w:p w:rsidR="00080E98" w:rsidRDefault="00080E98">
            <w:pPr>
              <w:spacing w:line="288" w:lineRule="auto"/>
              <w:rPr>
                <w:rFonts w:ascii="Times New Roman" w:eastAsia="Times New Roman" w:hAnsi="Times New Roman" w:cs="Times New Roman"/>
              </w:rPr>
            </w:pPr>
          </w:p>
          <w:p w:rsidR="00080E98" w:rsidRDefault="00080E98">
            <w:pPr>
              <w:spacing w:line="288" w:lineRule="auto"/>
              <w:rPr>
                <w:rFonts w:ascii="Times New Roman" w:eastAsia="Times New Roman" w:hAnsi="Times New Roman" w:cs="Times New Roman"/>
              </w:rPr>
            </w:pPr>
          </w:p>
          <w:p w:rsidR="00080E98" w:rsidRDefault="00966AFD">
            <w:pPr>
              <w:spacing w:line="288" w:lineRule="auto"/>
            </w:pPr>
            <w:r>
              <w:rPr>
                <w:rFonts w:ascii="Times New Roman" w:eastAsia="Times New Roman" w:hAnsi="Times New Roman" w:cs="Times New Roman"/>
              </w:rPr>
              <w:t>Does the child demonstrate deficits in at least 4 of the 5 domains?</w:t>
            </w:r>
          </w:p>
        </w:tc>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Imitation  __</w:t>
            </w:r>
          </w:p>
          <w:p w:rsidR="00080E98" w:rsidRDefault="00966AFD">
            <w:pPr>
              <w:spacing w:line="288" w:lineRule="auto"/>
            </w:pPr>
            <w:r>
              <w:rPr>
                <w:rFonts w:ascii="Times New Roman" w:eastAsia="Times New Roman" w:hAnsi="Times New Roman" w:cs="Times New Roman"/>
              </w:rPr>
              <w:t>Play  __</w:t>
            </w:r>
          </w:p>
          <w:p w:rsidR="00080E98" w:rsidRDefault="00966AFD">
            <w:pPr>
              <w:spacing w:line="288" w:lineRule="auto"/>
            </w:pPr>
            <w:r>
              <w:rPr>
                <w:rFonts w:ascii="Times New Roman" w:eastAsia="Times New Roman" w:hAnsi="Times New Roman" w:cs="Times New Roman"/>
              </w:rPr>
              <w:t xml:space="preserve">Social development </w:t>
            </w:r>
            <w:r>
              <w:rPr>
                <w:rFonts w:ascii="Times New Roman" w:eastAsia="Times New Roman" w:hAnsi="Times New Roman" w:cs="Times New Roman"/>
              </w:rPr>
              <w:tab/>
              <w:t>__</w:t>
            </w:r>
          </w:p>
          <w:p w:rsidR="00080E98" w:rsidRDefault="00966AFD">
            <w:pPr>
              <w:spacing w:line="288" w:lineRule="auto"/>
            </w:pPr>
            <w:r>
              <w:rPr>
                <w:rFonts w:ascii="Times New Roman" w:eastAsia="Times New Roman" w:hAnsi="Times New Roman" w:cs="Times New Roman"/>
              </w:rPr>
              <w:t>Verbal communication  __</w:t>
            </w:r>
          </w:p>
          <w:p w:rsidR="00080E98" w:rsidRDefault="00966AFD">
            <w:pPr>
              <w:spacing w:line="288" w:lineRule="auto"/>
            </w:pPr>
            <w:r>
              <w:rPr>
                <w:rFonts w:ascii="Times New Roman" w:eastAsia="Times New Roman" w:hAnsi="Times New Roman" w:cs="Times New Roman"/>
              </w:rPr>
              <w:t>Non-verbal communication  __</w:t>
            </w:r>
          </w:p>
          <w:p w:rsidR="00080E98" w:rsidRDefault="00080E98">
            <w:pPr>
              <w:spacing w:line="288" w:lineRule="auto"/>
              <w:rPr>
                <w:rFonts w:ascii="Times New Roman" w:eastAsia="Times New Roman" w:hAnsi="Times New Roman" w:cs="Times New Roman"/>
              </w:rPr>
            </w:pPr>
          </w:p>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NO</w:t>
            </w:r>
          </w:p>
        </w:tc>
      </w:tr>
    </w:tbl>
    <w:p w:rsidR="00080E98" w:rsidRDefault="00966AFD">
      <w:r>
        <w:rPr>
          <w:rFonts w:ascii="Times New Roman" w:eastAsia="Times New Roman" w:hAnsi="Times New Roman" w:cs="Times New Roman"/>
          <w:i/>
        </w:rPr>
        <w:t xml:space="preserve">If you answered NO to any of the child-specific questions, then the child and family may not benefit from ESDM intervention.  You are encouraged to engage in further discussion with the EI team. </w:t>
      </w:r>
    </w:p>
    <w:p w:rsidR="00080E98" w:rsidRDefault="00080E98">
      <w:pPr>
        <w:rPr>
          <w:rFonts w:ascii="Times New Roman" w:eastAsia="Times New Roman" w:hAnsi="Times New Roman" w:cs="Times New Roman"/>
          <w:b/>
        </w:rPr>
      </w:pPr>
    </w:p>
    <w:p w:rsidR="00080E98" w:rsidRDefault="00966AFD">
      <w:r>
        <w:rPr>
          <w:rFonts w:ascii="Times New Roman" w:eastAsia="Times New Roman" w:hAnsi="Times New Roman" w:cs="Times New Roman"/>
          <w:b/>
        </w:rPr>
        <w:t xml:space="preserve">If the team decides the child is a </w:t>
      </w:r>
      <w:proofErr w:type="gramStart"/>
      <w:r>
        <w:rPr>
          <w:rFonts w:ascii="Times New Roman" w:eastAsia="Times New Roman" w:hAnsi="Times New Roman" w:cs="Times New Roman"/>
          <w:b/>
        </w:rPr>
        <w:t>good  fit</w:t>
      </w:r>
      <w:proofErr w:type="gramEnd"/>
      <w:r>
        <w:rPr>
          <w:rFonts w:ascii="Times New Roman" w:eastAsia="Times New Roman" w:hAnsi="Times New Roman" w:cs="Times New Roman"/>
          <w:b/>
        </w:rPr>
        <w:t xml:space="preserve"> for ESDM, then review, AS AN EI TEAM, the family-specific questions below:</w:t>
      </w:r>
    </w:p>
    <w:p w:rsidR="00080E98" w:rsidRDefault="00080E98"/>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3240"/>
      </w:tblGrid>
      <w:tr w:rsidR="00080E98">
        <w:tc>
          <w:tcPr>
            <w:tcW w:w="612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1.     Is the family willing and able to commit to the increased duration and frequency of the ESDM intervention provided in their home?  Use CDS missed visit guidance to support attendance expectation conversation.</w:t>
            </w:r>
            <w:r w:rsidR="004F06D9">
              <w:rPr>
                <w:rFonts w:ascii="Times New Roman" w:eastAsia="Times New Roman" w:hAnsi="Times New Roman" w:cs="Times New Roman"/>
              </w:rPr>
              <w:t xml:space="preserve">  Current family attendance</w:t>
            </w:r>
            <w:r w:rsidR="0008552A">
              <w:rPr>
                <w:rFonts w:ascii="Times New Roman" w:eastAsia="Times New Roman" w:hAnsi="Times New Roman" w:cs="Times New Roman"/>
              </w:rPr>
              <w:t xml:space="preserve"> _______</w:t>
            </w:r>
          </w:p>
        </w:tc>
        <w:tc>
          <w:tcPr>
            <w:tcW w:w="3240" w:type="dxa"/>
            <w:tcMar>
              <w:top w:w="100" w:type="dxa"/>
              <w:left w:w="100" w:type="dxa"/>
              <w:bottom w:w="100" w:type="dxa"/>
              <w:right w:w="100" w:type="dxa"/>
            </w:tcMar>
          </w:tcPr>
          <w:p w:rsidR="00C06B8B" w:rsidRDefault="00966AFD">
            <w:pPr>
              <w:spacing w:line="288" w:lineRule="auto"/>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rsidR="00C06B8B" w:rsidRDefault="00C06B8B">
            <w:pPr>
              <w:spacing w:line="288" w:lineRule="auto"/>
              <w:rPr>
                <w:rFonts w:ascii="Times New Roman" w:eastAsia="Times New Roman" w:hAnsi="Times New Roman" w:cs="Times New Roman"/>
              </w:rPr>
            </w:pPr>
            <w:r>
              <w:rPr>
                <w:rFonts w:ascii="Times New Roman" w:eastAsia="Times New Roman" w:hAnsi="Times New Roman" w:cs="Times New Roman"/>
              </w:rPr>
              <w:t>#provider</w:t>
            </w:r>
            <w:r w:rsidR="000A1EF4">
              <w:rPr>
                <w:rFonts w:ascii="Times New Roman" w:eastAsia="Times New Roman" w:hAnsi="Times New Roman" w:cs="Times New Roman"/>
              </w:rPr>
              <w:t xml:space="preserve"> canceled</w:t>
            </w:r>
          </w:p>
          <w:p w:rsidR="00C06B8B" w:rsidRDefault="00C06B8B">
            <w:pPr>
              <w:spacing w:line="288" w:lineRule="auto"/>
              <w:rPr>
                <w:rFonts w:ascii="Times New Roman" w:eastAsia="Times New Roman" w:hAnsi="Times New Roman" w:cs="Times New Roman"/>
              </w:rPr>
            </w:pPr>
            <w:r>
              <w:rPr>
                <w:rFonts w:ascii="Times New Roman" w:eastAsia="Times New Roman" w:hAnsi="Times New Roman" w:cs="Times New Roman"/>
              </w:rPr>
              <w:t>#family</w:t>
            </w:r>
            <w:r w:rsidR="000A1EF4">
              <w:rPr>
                <w:rFonts w:ascii="Times New Roman" w:eastAsia="Times New Roman" w:hAnsi="Times New Roman" w:cs="Times New Roman"/>
              </w:rPr>
              <w:t xml:space="preserve"> canceled</w:t>
            </w:r>
          </w:p>
          <w:p w:rsidR="00080E98" w:rsidRDefault="00C06B8B">
            <w:pPr>
              <w:spacing w:line="288" w:lineRule="auto"/>
            </w:pPr>
            <w:r>
              <w:rPr>
                <w:rFonts w:ascii="Times New Roman" w:eastAsia="Times New Roman" w:hAnsi="Times New Roman" w:cs="Times New Roman"/>
              </w:rPr>
              <w:t>#scheduled</w:t>
            </w:r>
            <w:r w:rsidR="00966AFD">
              <w:rPr>
                <w:rFonts w:ascii="Times New Roman" w:eastAsia="Times New Roman" w:hAnsi="Times New Roman" w:cs="Times New Roman"/>
              </w:rPr>
              <w:t xml:space="preserve"> </w:t>
            </w:r>
          </w:p>
        </w:tc>
      </w:tr>
      <w:tr w:rsidR="00080E98">
        <w:tc>
          <w:tcPr>
            <w:tcW w:w="612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2.     Will the family commit to a minimal amount of active family involvement during each ESDM session and allow the ESM-C and the PSP to work directly with the child?</w:t>
            </w:r>
          </w:p>
        </w:tc>
        <w:tc>
          <w:tcPr>
            <w:tcW w:w="324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tc>
      </w:tr>
      <w:tr w:rsidR="00080E98">
        <w:tc>
          <w:tcPr>
            <w:tcW w:w="6120" w:type="dxa"/>
            <w:tcMar>
              <w:top w:w="100" w:type="dxa"/>
              <w:left w:w="100" w:type="dxa"/>
              <w:bottom w:w="100" w:type="dxa"/>
              <w:right w:w="100" w:type="dxa"/>
            </w:tcMar>
          </w:tcPr>
          <w:p w:rsidR="00080E98" w:rsidRDefault="00966AFD">
            <w:r>
              <w:rPr>
                <w:rFonts w:ascii="Times New Roman" w:eastAsia="Times New Roman" w:hAnsi="Times New Roman" w:cs="Times New Roman"/>
              </w:rPr>
              <w:lastRenderedPageBreak/>
              <w:t>3.     Does the family understand that they need to be present during ESDM sessions, and that they will continue to be involved in coaching with the PSP?  Participation in coaching sessions is a prerequisite for ESDM.</w:t>
            </w:r>
          </w:p>
        </w:tc>
        <w:tc>
          <w:tcPr>
            <w:tcW w:w="324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tc>
      </w:tr>
      <w:tr w:rsidR="00080E98">
        <w:tc>
          <w:tcPr>
            <w:tcW w:w="612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4.     The child is </w:t>
            </w:r>
            <w:r>
              <w:rPr>
                <w:rFonts w:ascii="Times New Roman" w:eastAsia="Times New Roman" w:hAnsi="Times New Roman" w:cs="Times New Roman"/>
                <w:i/>
              </w:rPr>
              <w:t>NOT</w:t>
            </w:r>
            <w:r>
              <w:rPr>
                <w:rFonts w:ascii="Times New Roman" w:eastAsia="Times New Roman" w:hAnsi="Times New Roman" w:cs="Times New Roman"/>
              </w:rPr>
              <w:t xml:space="preserve"> receiving services (other than coaching) that specifically address the diagnosis of autism? (e.g., section 28, ABA program, clinic-based services) Receipt of other services does not preclude child from receiving ESDM but should be a factor in discussion of whether or not service is a good fit.</w:t>
            </w:r>
          </w:p>
        </w:tc>
        <w:tc>
          <w:tcPr>
            <w:tcW w:w="324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NO</w:t>
            </w:r>
          </w:p>
        </w:tc>
      </w:tr>
    </w:tbl>
    <w:p w:rsidR="00080E98" w:rsidRDefault="00080E98"/>
    <w:p w:rsidR="00080E98" w:rsidRDefault="00966AFD">
      <w:pPr>
        <w:spacing w:line="288" w:lineRule="auto"/>
      </w:pPr>
      <w:r>
        <w:rPr>
          <w:rFonts w:ascii="Times New Roman" w:eastAsia="Times New Roman" w:hAnsi="Times New Roman" w:cs="Times New Roman"/>
          <w:b/>
        </w:rPr>
        <w:t>If it is necessary to provide ESDM services in a childcare setting, then review as an EI team the childcare specific questions.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3240"/>
      </w:tblGrid>
      <w:tr w:rsidR="00080E98">
        <w:tc>
          <w:tcPr>
            <w:tcW w:w="612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1.     If a child’s natural environment is within a childcare setting, will the childcare provider be willing and able to commit to the increased duration and frequency of the ESDM intervention provided in the childcare environment?</w:t>
            </w:r>
          </w:p>
        </w:tc>
        <w:tc>
          <w:tcPr>
            <w:tcW w:w="324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tc>
      </w:tr>
      <w:tr w:rsidR="00080E98">
        <w:tc>
          <w:tcPr>
            <w:tcW w:w="612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2.     Will the childcare provider commit to a designated space for the ESM-C and PSP to provide intervention?</w:t>
            </w:r>
          </w:p>
        </w:tc>
        <w:tc>
          <w:tcPr>
            <w:tcW w:w="3240" w:type="dxa"/>
            <w:tcMar>
              <w:top w:w="100" w:type="dxa"/>
              <w:left w:w="100" w:type="dxa"/>
              <w:bottom w:w="100" w:type="dxa"/>
              <w:right w:w="100" w:type="dxa"/>
            </w:tcMar>
          </w:tcPr>
          <w:p w:rsidR="00080E98" w:rsidRDefault="00966AFD">
            <w:pPr>
              <w:spacing w:line="288" w:lineRule="auto"/>
            </w:pP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tc>
      </w:tr>
    </w:tbl>
    <w:p w:rsidR="00080E98" w:rsidRDefault="00080E98">
      <w:pPr>
        <w:spacing w:line="288" w:lineRule="auto"/>
      </w:pPr>
    </w:p>
    <w:p w:rsidR="00080E98" w:rsidRDefault="00966AFD">
      <w:pPr>
        <w:spacing w:line="288" w:lineRule="auto"/>
      </w:pPr>
      <w:r>
        <w:rPr>
          <w:rFonts w:ascii="Times New Roman" w:eastAsia="Times New Roman" w:hAnsi="Times New Roman" w:cs="Times New Roman"/>
          <w:b/>
          <w:i/>
        </w:rPr>
        <w:t>If you answered NO to any of the family/childcare provider-specific questions, then this child and family may not benefit from ESDM intervention.  You are encouraged to engage in further discussion with the EI team.</w:t>
      </w:r>
    </w:p>
    <w:p w:rsidR="00080E98" w:rsidRDefault="00080E98">
      <w:pPr>
        <w:spacing w:line="288" w:lineRule="auto"/>
      </w:pPr>
    </w:p>
    <w:p w:rsidR="00080E98" w:rsidRDefault="00966AFD">
      <w:pPr>
        <w:spacing w:line="288" w:lineRule="auto"/>
      </w:pPr>
      <w:r>
        <w:rPr>
          <w:rFonts w:ascii="Times New Roman" w:eastAsia="Times New Roman" w:hAnsi="Times New Roman" w:cs="Times New Roman"/>
          <w:b/>
        </w:rPr>
        <w:t>If EI team determines the child is a candidate for ESDM, prior to making a referral or any changes to IFSP:</w:t>
      </w:r>
    </w:p>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CDS PSP or SC meets with the family to explain the ESDM and to determine family level of interest using the Questions to </w:t>
      </w:r>
      <w:proofErr w:type="gramStart"/>
      <w:r>
        <w:rPr>
          <w:rFonts w:ascii="Times New Roman" w:eastAsia="Times New Roman" w:hAnsi="Times New Roman" w:cs="Times New Roman"/>
        </w:rPr>
        <w:t>Consider</w:t>
      </w:r>
      <w:proofErr w:type="gramEnd"/>
      <w:r>
        <w:rPr>
          <w:rFonts w:ascii="Times New Roman" w:eastAsia="Times New Roman" w:hAnsi="Times New Roman" w:cs="Times New Roman"/>
        </w:rPr>
        <w:t xml:space="preserve"> form.</w:t>
      </w:r>
    </w:p>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CDS PSP or SC provides family with resources to learn more about ESDM to support family decision making. </w:t>
      </w:r>
    </w:p>
    <w:p w:rsidR="00080E98" w:rsidRDefault="00966AFD">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Early Start Maine brochure</w:t>
      </w:r>
    </w:p>
    <w:p w:rsidR="00080E98" w:rsidRDefault="00966AFD">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ESM website</w:t>
      </w:r>
    </w:p>
    <w:p w:rsidR="00080E98" w:rsidRDefault="00966AFD">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rPr>
        <w:t>Maine Autism Institute’s set of Parent Guides (all 3 booklets)</w:t>
      </w:r>
    </w:p>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If the family agrees to a referral for ESDM, then PSP or SC works with the family to complete the Maine Autism Institute for Education and Research (MAIER) ESDM paperwork:</w:t>
      </w:r>
    </w:p>
    <w:p w:rsidR="00080E98" w:rsidRDefault="00966AFD">
      <w:pPr>
        <w:numPr>
          <w:ilvl w:val="1"/>
          <w:numId w:val="1"/>
        </w:numPr>
        <w:ind w:hanging="360"/>
        <w:contextualSpacing/>
        <w:rPr>
          <w:rFonts w:ascii="Times New Roman" w:eastAsia="Times New Roman" w:hAnsi="Times New Roman" w:cs="Times New Roman"/>
        </w:rPr>
      </w:pPr>
      <w:bookmarkStart w:id="0" w:name="_uiny0cnqeep1" w:colFirst="0" w:colLast="0"/>
      <w:bookmarkEnd w:id="0"/>
      <w:r>
        <w:rPr>
          <w:rFonts w:ascii="Times New Roman" w:eastAsia="Times New Roman" w:hAnsi="Times New Roman" w:cs="Times New Roman"/>
        </w:rPr>
        <w:t>Consent for the Release of Information (note: this replaces the Family Letter and older Consent form).</w:t>
      </w:r>
    </w:p>
    <w:p w:rsidR="00080E98" w:rsidRDefault="00966AFD">
      <w:pPr>
        <w:numPr>
          <w:ilvl w:val="1"/>
          <w:numId w:val="1"/>
        </w:numPr>
        <w:ind w:hanging="360"/>
        <w:contextualSpacing/>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Early Start for Your Child book (if available)</w:t>
      </w:r>
    </w:p>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SC will send MAIER Consent for Release of information to ESM-C.  This includes page 2 with requested referral information. </w:t>
      </w:r>
    </w:p>
    <w:p w:rsidR="00080E98" w:rsidRDefault="00080E98">
      <w:pPr>
        <w:rPr>
          <w:rFonts w:ascii="Times New Roman" w:eastAsia="Times New Roman" w:hAnsi="Times New Roman" w:cs="Times New Roman"/>
          <w:color w:val="0000FF"/>
        </w:rPr>
      </w:pPr>
    </w:p>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EIPM and ESM-C will confirm availability of an ESDM-PSP, identified on the Consent for Information form.  If possible, list date and hours of availability.  </w:t>
      </w:r>
    </w:p>
    <w:p w:rsidR="00080E98" w:rsidRDefault="00080E98"/>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ESM-C will send completed Initial Service Recommendation Form to SC.</w:t>
      </w:r>
    </w:p>
    <w:p w:rsidR="00080E98" w:rsidRDefault="00080E98"/>
    <w:p w:rsidR="00080E98" w:rsidRDefault="00966AFD">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SC will schedule an IFSP meeting (this will be amendment to plan).  ESM-C is not expected to attend; however, the ESDM-PSP should be in attendance, if available. This meeting should occur, whenever possible, at the end of the ESDM assessment by the ESM-C, and may be completed by phone if necessary to ensure expedience of ESDM services being added to the IFSP. The date of this meeting will generally be considered the date by which children are listed for ESDM services on a first-come, first-serve basis if there are unmet needs. </w:t>
      </w:r>
    </w:p>
    <w:p w:rsidR="00080E98" w:rsidRDefault="00080E98"/>
    <w:p w:rsidR="00080E98" w:rsidRDefault="008350D6">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When amending the </w:t>
      </w:r>
      <w:r w:rsidR="00966AFD">
        <w:rPr>
          <w:rFonts w:ascii="Times New Roman" w:eastAsia="Times New Roman" w:hAnsi="Times New Roman" w:cs="Times New Roman"/>
        </w:rPr>
        <w:t>IFSP:</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Review IFSP Outcomes and add or modify as needed.</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ESDM service is listed separately from the coaching service.  Coaching service is individualized based on outcomes and family needs. </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ESDM is listed as SI (not as ESDM) on the IFSP. </w:t>
      </w:r>
      <w:r>
        <w:rPr>
          <w:rFonts w:ascii="Times New Roman" w:eastAsia="Times New Roman" w:hAnsi="Times New Roman" w:cs="Times New Roman"/>
          <w:b/>
        </w:rPr>
        <w:t xml:space="preserve"> </w:t>
      </w:r>
      <w:r w:rsidR="008350D6">
        <w:rPr>
          <w:rFonts w:ascii="Times New Roman" w:eastAsia="Times New Roman" w:hAnsi="Times New Roman" w:cs="Times New Roman"/>
        </w:rPr>
        <w:t>This will be either MaineC</w:t>
      </w:r>
      <w:r>
        <w:rPr>
          <w:rFonts w:ascii="Times New Roman" w:eastAsia="Times New Roman" w:hAnsi="Times New Roman" w:cs="Times New Roman"/>
        </w:rPr>
        <w:t>are or CDS Pay.</w:t>
      </w:r>
      <w:r w:rsidR="008350D6">
        <w:rPr>
          <w:rFonts w:ascii="Times New Roman" w:eastAsia="Times New Roman" w:hAnsi="Times New Roman" w:cs="Times New Roman"/>
        </w:rPr>
        <w:t xml:space="preserve"> It</w:t>
      </w:r>
      <w:r w:rsidR="00667AF9">
        <w:rPr>
          <w:rFonts w:ascii="Times New Roman" w:eastAsia="Times New Roman" w:hAnsi="Times New Roman" w:cs="Times New Roman"/>
        </w:rPr>
        <w:t xml:space="preserve"> should be identified as a block</w:t>
      </w:r>
      <w:r w:rsidR="008350D6">
        <w:rPr>
          <w:rFonts w:ascii="Times New Roman" w:eastAsia="Times New Roman" w:hAnsi="Times New Roman" w:cs="Times New Roman"/>
        </w:rPr>
        <w:t xml:space="preserve"> of hours semi-annually, with a note for the target number of hours per week. See appendix for more information. </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ESM-C should be listed in the “Other Services” on the CINC Plan Screen. Identify Full Name of ESM-C and MAIER.  </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Identify the necessary frequency and intensity of coaching semi-annually and add to the IFSP.  This is always CDS Pay.</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Discuss consultations, joint visits, and weekly EI team meetings.</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Team determinations regarding ESDM should be clearly detailed on the Written Notice.</w:t>
      </w:r>
    </w:p>
    <w:p w:rsidR="00080E98" w:rsidRDefault="00966AFD">
      <w:pPr>
        <w:numPr>
          <w:ilvl w:val="1"/>
          <w:numId w:val="1"/>
        </w:numPr>
        <w:ind w:hanging="360"/>
        <w:contextualSpacing/>
        <w:rPr>
          <w:rFonts w:ascii="Times New Roman" w:eastAsia="Times New Roman" w:hAnsi="Times New Roman" w:cs="Times New Roman"/>
        </w:rPr>
      </w:pPr>
      <w:r>
        <w:rPr>
          <w:rFonts w:ascii="Times New Roman" w:eastAsia="Times New Roman" w:hAnsi="Times New Roman" w:cs="Times New Roman"/>
        </w:rPr>
        <w:t>Service coordinator completes and sends a new referral packet to ESDM-PSP.</w:t>
      </w:r>
    </w:p>
    <w:p w:rsidR="00080E98" w:rsidRDefault="00080E98"/>
    <w:p w:rsidR="00080E98" w:rsidRDefault="00080E98">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rPr>
      </w:pPr>
    </w:p>
    <w:p w:rsidR="00CB0B1B" w:rsidRDefault="00CB0B1B">
      <w:pPr>
        <w:rPr>
          <w:rFonts w:ascii="Times New Roman" w:eastAsia="Times New Roman" w:hAnsi="Times New Roman" w:cs="Times New Roman"/>
          <w:b/>
          <w:sz w:val="32"/>
          <w:u w:val="single"/>
        </w:rPr>
      </w:pPr>
      <w:r w:rsidRPr="00CB0B1B">
        <w:rPr>
          <w:rFonts w:ascii="Times New Roman" w:eastAsia="Times New Roman" w:hAnsi="Times New Roman" w:cs="Times New Roman"/>
          <w:b/>
          <w:sz w:val="32"/>
          <w:u w:val="single"/>
        </w:rPr>
        <w:lastRenderedPageBreak/>
        <w:t>Appendix:</w:t>
      </w:r>
    </w:p>
    <w:tbl>
      <w:tblPr>
        <w:tblStyle w:val="TableGrid"/>
        <w:tblpPr w:leftFromText="180" w:rightFromText="180" w:horzAnchor="margin" w:tblpXSpec="center" w:tblpY="912"/>
        <w:tblW w:w="11022" w:type="dxa"/>
        <w:tblLook w:val="04A0" w:firstRow="1" w:lastRow="0" w:firstColumn="1" w:lastColumn="0" w:noHBand="0" w:noVBand="1"/>
      </w:tblPr>
      <w:tblGrid>
        <w:gridCol w:w="1360"/>
        <w:gridCol w:w="1932"/>
        <w:gridCol w:w="1932"/>
        <w:gridCol w:w="1932"/>
        <w:gridCol w:w="1932"/>
        <w:gridCol w:w="1934"/>
      </w:tblGrid>
      <w:tr w:rsidR="00CB0B1B" w:rsidRPr="001F3A58" w:rsidTr="005920B2">
        <w:trPr>
          <w:trHeight w:val="27"/>
        </w:trPr>
        <w:tc>
          <w:tcPr>
            <w:tcW w:w="11022" w:type="dxa"/>
            <w:gridSpan w:val="6"/>
            <w:shd w:val="clear" w:color="auto" w:fill="D9D9D9" w:themeFill="background1" w:themeFillShade="D9"/>
            <w:vAlign w:val="center"/>
          </w:tcPr>
          <w:p w:rsidR="00CB0B1B" w:rsidRPr="001F3A58" w:rsidRDefault="00CB0B1B" w:rsidP="005920B2">
            <w:pPr>
              <w:jc w:val="center"/>
              <w:rPr>
                <w:rFonts w:ascii="Times New Roman" w:hAnsi="Times New Roman" w:cs="Times New Roman"/>
                <w:b/>
                <w:sz w:val="32"/>
                <w:szCs w:val="32"/>
              </w:rPr>
            </w:pPr>
            <w:r>
              <w:rPr>
                <w:rFonts w:ascii="Times New Roman" w:hAnsi="Times New Roman" w:cs="Times New Roman"/>
                <w:b/>
                <w:sz w:val="32"/>
                <w:szCs w:val="32"/>
              </w:rPr>
              <w:t>ESDM-</w:t>
            </w:r>
            <w:r w:rsidRPr="001F3A58">
              <w:rPr>
                <w:rFonts w:ascii="Times New Roman" w:hAnsi="Times New Roman" w:cs="Times New Roman"/>
                <w:b/>
                <w:sz w:val="32"/>
                <w:szCs w:val="32"/>
              </w:rPr>
              <w:t>CINC REFERENCE</w:t>
            </w:r>
            <w:r>
              <w:rPr>
                <w:rFonts w:ascii="Times New Roman" w:hAnsi="Times New Roman" w:cs="Times New Roman"/>
                <w:b/>
                <w:sz w:val="32"/>
                <w:szCs w:val="32"/>
              </w:rPr>
              <w:t xml:space="preserve"> CHART</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ESDM Hours</w:t>
            </w:r>
          </w:p>
        </w:tc>
        <w:tc>
          <w:tcPr>
            <w:tcW w:w="1932"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CINC Hours:</w:t>
            </w:r>
          </w:p>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22 weeks semiannually</w:t>
            </w:r>
          </w:p>
        </w:tc>
        <w:tc>
          <w:tcPr>
            <w:tcW w:w="1932"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CINC Hours:</w:t>
            </w:r>
          </w:p>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23 weeks semiannually</w:t>
            </w:r>
          </w:p>
        </w:tc>
        <w:tc>
          <w:tcPr>
            <w:tcW w:w="1932"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CINC Hours:</w:t>
            </w:r>
          </w:p>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24 weeks semiannually</w:t>
            </w:r>
          </w:p>
        </w:tc>
        <w:tc>
          <w:tcPr>
            <w:tcW w:w="1932"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CINC Hours:</w:t>
            </w:r>
          </w:p>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25 weeks semiannually</w:t>
            </w:r>
          </w:p>
        </w:tc>
        <w:tc>
          <w:tcPr>
            <w:tcW w:w="1932" w:type="dxa"/>
            <w:vAlign w:val="center"/>
          </w:tcPr>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CINC Hours:</w:t>
            </w:r>
          </w:p>
          <w:p w:rsidR="00CB0B1B" w:rsidRPr="001F3A58" w:rsidRDefault="00CB0B1B" w:rsidP="005920B2">
            <w:pPr>
              <w:jc w:val="center"/>
              <w:rPr>
                <w:rFonts w:ascii="Times New Roman" w:hAnsi="Times New Roman" w:cs="Times New Roman"/>
                <w:b/>
                <w:sz w:val="24"/>
                <w:szCs w:val="24"/>
              </w:rPr>
            </w:pPr>
            <w:r w:rsidRPr="001F3A58">
              <w:rPr>
                <w:rFonts w:ascii="Times New Roman" w:hAnsi="Times New Roman" w:cs="Times New Roman"/>
                <w:b/>
                <w:sz w:val="24"/>
                <w:szCs w:val="24"/>
              </w:rPr>
              <w:t>26 weeks semiannually</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4 hours</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88 hours</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92 hours</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96 hours</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100 hours</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104 hours</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4.5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99</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103.5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108</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112.5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117</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 xml:space="preserve">120 </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125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130</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5.5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121</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126.5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132</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137.5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143</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6</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132</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138</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144</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150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156</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6.5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143</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149.5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156</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162.5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169</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7</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154</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161</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168</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175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182</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7.5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165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172.5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180</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187.5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195</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8</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176</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184</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192</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200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208</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8.5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187</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195.5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204</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212.5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221</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9</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198</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207</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216</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225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234</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9.5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209</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218.5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228</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237.5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247</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220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230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240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250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260</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10.5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231</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241.5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252</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262.5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273</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242</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253</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264</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275</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286</w:t>
            </w:r>
          </w:p>
        </w:tc>
      </w:tr>
      <w:tr w:rsidR="00CB0B1B" w:rsidRPr="001F3A58" w:rsidTr="005920B2">
        <w:trPr>
          <w:trHeight w:val="27"/>
        </w:trPr>
        <w:tc>
          <w:tcPr>
            <w:tcW w:w="1360"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11.5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253</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264.5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276</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287.5</w:t>
            </w:r>
          </w:p>
        </w:tc>
        <w:tc>
          <w:tcPr>
            <w:tcW w:w="1932" w:type="dxa"/>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299</w:t>
            </w:r>
          </w:p>
        </w:tc>
      </w:tr>
      <w:tr w:rsidR="00CB0B1B" w:rsidRPr="001F3A58" w:rsidTr="005920B2">
        <w:trPr>
          <w:trHeight w:val="27"/>
        </w:trPr>
        <w:tc>
          <w:tcPr>
            <w:tcW w:w="1360"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12</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264</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276</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288</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300</w:t>
            </w:r>
          </w:p>
        </w:tc>
        <w:tc>
          <w:tcPr>
            <w:tcW w:w="1932" w:type="dxa"/>
            <w:shd w:val="clear" w:color="auto" w:fill="D9D9D9" w:themeFill="background1" w:themeFillShade="D9"/>
            <w:vAlign w:val="center"/>
          </w:tcPr>
          <w:p w:rsidR="00CB0B1B" w:rsidRPr="001F3A58" w:rsidRDefault="00CB0B1B" w:rsidP="005920B2">
            <w:pPr>
              <w:jc w:val="center"/>
              <w:rPr>
                <w:rFonts w:ascii="Times New Roman" w:hAnsi="Times New Roman" w:cs="Times New Roman"/>
                <w:sz w:val="24"/>
                <w:szCs w:val="24"/>
              </w:rPr>
            </w:pPr>
            <w:r w:rsidRPr="001F3A58">
              <w:rPr>
                <w:rFonts w:ascii="Times New Roman" w:hAnsi="Times New Roman" w:cs="Times New Roman"/>
                <w:sz w:val="24"/>
                <w:szCs w:val="24"/>
              </w:rPr>
              <w:t>312</w:t>
            </w:r>
          </w:p>
        </w:tc>
      </w:tr>
    </w:tbl>
    <w:p w:rsidR="00CB0B1B" w:rsidRPr="00CB0B1B" w:rsidRDefault="00CB0B1B">
      <w:pPr>
        <w:rPr>
          <w:rFonts w:ascii="Times New Roman" w:eastAsia="Times New Roman" w:hAnsi="Times New Roman" w:cs="Times New Roman"/>
          <w:b/>
          <w:sz w:val="32"/>
          <w:u w:val="single"/>
        </w:rPr>
      </w:pPr>
    </w:p>
    <w:p w:rsidR="00080E98" w:rsidRDefault="00080E98">
      <w:pPr>
        <w:rPr>
          <w:rFonts w:ascii="Times New Roman" w:eastAsia="Times New Roman" w:hAnsi="Times New Roman" w:cs="Times New Roman"/>
        </w:rPr>
      </w:pPr>
    </w:p>
    <w:p w:rsidR="00080E98" w:rsidRDefault="00080E98">
      <w:pPr>
        <w:rPr>
          <w:rFonts w:ascii="Times New Roman" w:eastAsia="Times New Roman" w:hAnsi="Times New Roman" w:cs="Times New Roman"/>
        </w:rPr>
      </w:pPr>
    </w:p>
    <w:p w:rsidR="00080E98" w:rsidRDefault="00080E98">
      <w:pPr>
        <w:rPr>
          <w:rFonts w:ascii="Times New Roman" w:eastAsia="Times New Roman" w:hAnsi="Times New Roman" w:cs="Times New Roman"/>
        </w:rPr>
      </w:pPr>
    </w:p>
    <w:p w:rsidR="00080E98" w:rsidRDefault="00080E98">
      <w:pPr>
        <w:rPr>
          <w:rFonts w:ascii="Times New Roman" w:eastAsia="Times New Roman" w:hAnsi="Times New Roman" w:cs="Times New Roman"/>
        </w:rPr>
      </w:pPr>
    </w:p>
    <w:sectPr w:rsidR="00080E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C4" w:rsidRDefault="006378C4">
      <w:r>
        <w:separator/>
      </w:r>
    </w:p>
  </w:endnote>
  <w:endnote w:type="continuationSeparator" w:id="0">
    <w:p w:rsidR="006378C4" w:rsidRDefault="0063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2A" w:rsidRDefault="00085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98" w:rsidRDefault="00966AFD">
    <w:pPr>
      <w:tabs>
        <w:tab w:val="center" w:pos="4320"/>
        <w:tab w:val="right" w:pos="8640"/>
      </w:tabs>
      <w:spacing w:after="1440"/>
      <w:jc w:val="right"/>
      <w:rPr>
        <w:rFonts w:ascii="Times New Roman" w:eastAsia="Times New Roman" w:hAnsi="Times New Roman" w:cs="Times New Roman"/>
      </w:rPr>
    </w:pPr>
    <w:bookmarkStart w:id="2" w:name="_GoBack"/>
    <w:r>
      <w:rPr>
        <w:rFonts w:ascii="Times New Roman" w:eastAsia="Times New Roman" w:hAnsi="Times New Roman" w:cs="Times New Roman"/>
      </w:rPr>
      <w:t>C</w:t>
    </w:r>
    <w:r w:rsidR="0060673E">
      <w:rPr>
        <w:rFonts w:ascii="Times New Roman" w:eastAsia="Times New Roman" w:hAnsi="Times New Roman" w:cs="Times New Roman"/>
      </w:rPr>
      <w:t>_ESDM Protocol_Final_0619</w:t>
    </w:r>
    <w:r>
      <w:rPr>
        <w:rFonts w:ascii="Times New Roman" w:eastAsia="Times New Roman" w:hAnsi="Times New Roman" w:cs="Times New Roman"/>
      </w:rPr>
      <w:t>18</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2A" w:rsidRDefault="00085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C4" w:rsidRDefault="006378C4">
      <w:r>
        <w:separator/>
      </w:r>
    </w:p>
  </w:footnote>
  <w:footnote w:type="continuationSeparator" w:id="0">
    <w:p w:rsidR="006378C4" w:rsidRDefault="0063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F4" w:rsidRDefault="006B7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F4" w:rsidRDefault="006B7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F4" w:rsidRDefault="006B7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5A2"/>
    <w:multiLevelType w:val="multilevel"/>
    <w:tmpl w:val="9B8A7976"/>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98"/>
    <w:rsid w:val="00080E98"/>
    <w:rsid w:val="0008552A"/>
    <w:rsid w:val="00091FE4"/>
    <w:rsid w:val="000A1EF4"/>
    <w:rsid w:val="00432B7F"/>
    <w:rsid w:val="004F06D9"/>
    <w:rsid w:val="005E5B55"/>
    <w:rsid w:val="0060673E"/>
    <w:rsid w:val="006378C4"/>
    <w:rsid w:val="00667AF9"/>
    <w:rsid w:val="006B70F4"/>
    <w:rsid w:val="008350D6"/>
    <w:rsid w:val="00914D36"/>
    <w:rsid w:val="00966AFD"/>
    <w:rsid w:val="009C1FB1"/>
    <w:rsid w:val="00C06B8B"/>
    <w:rsid w:val="00C60EB7"/>
    <w:rsid w:val="00CB0B1B"/>
    <w:rsid w:val="00F0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B70F4"/>
    <w:pPr>
      <w:tabs>
        <w:tab w:val="center" w:pos="4680"/>
        <w:tab w:val="right" w:pos="9360"/>
      </w:tabs>
    </w:pPr>
  </w:style>
  <w:style w:type="character" w:customStyle="1" w:styleId="HeaderChar">
    <w:name w:val="Header Char"/>
    <w:basedOn w:val="DefaultParagraphFont"/>
    <w:link w:val="Header"/>
    <w:uiPriority w:val="99"/>
    <w:rsid w:val="006B70F4"/>
  </w:style>
  <w:style w:type="paragraph" w:styleId="Footer">
    <w:name w:val="footer"/>
    <w:basedOn w:val="Normal"/>
    <w:link w:val="FooterChar"/>
    <w:uiPriority w:val="99"/>
    <w:unhideWhenUsed/>
    <w:rsid w:val="006B70F4"/>
    <w:pPr>
      <w:tabs>
        <w:tab w:val="center" w:pos="4680"/>
        <w:tab w:val="right" w:pos="9360"/>
      </w:tabs>
    </w:pPr>
  </w:style>
  <w:style w:type="character" w:customStyle="1" w:styleId="FooterChar">
    <w:name w:val="Footer Char"/>
    <w:basedOn w:val="DefaultParagraphFont"/>
    <w:link w:val="Footer"/>
    <w:uiPriority w:val="99"/>
    <w:rsid w:val="006B70F4"/>
  </w:style>
  <w:style w:type="table" w:styleId="TableGrid">
    <w:name w:val="Table Grid"/>
    <w:basedOn w:val="TableNormal"/>
    <w:uiPriority w:val="59"/>
    <w:rsid w:val="00CB0B1B"/>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B55"/>
    <w:rPr>
      <w:rFonts w:ascii="Tahoma" w:hAnsi="Tahoma" w:cs="Tahoma"/>
      <w:sz w:val="16"/>
      <w:szCs w:val="16"/>
    </w:rPr>
  </w:style>
  <w:style w:type="character" w:customStyle="1" w:styleId="BalloonTextChar">
    <w:name w:val="Balloon Text Char"/>
    <w:basedOn w:val="DefaultParagraphFont"/>
    <w:link w:val="BalloonText"/>
    <w:uiPriority w:val="99"/>
    <w:semiHidden/>
    <w:rsid w:val="005E5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B70F4"/>
    <w:pPr>
      <w:tabs>
        <w:tab w:val="center" w:pos="4680"/>
        <w:tab w:val="right" w:pos="9360"/>
      </w:tabs>
    </w:pPr>
  </w:style>
  <w:style w:type="character" w:customStyle="1" w:styleId="HeaderChar">
    <w:name w:val="Header Char"/>
    <w:basedOn w:val="DefaultParagraphFont"/>
    <w:link w:val="Header"/>
    <w:uiPriority w:val="99"/>
    <w:rsid w:val="006B70F4"/>
  </w:style>
  <w:style w:type="paragraph" w:styleId="Footer">
    <w:name w:val="footer"/>
    <w:basedOn w:val="Normal"/>
    <w:link w:val="FooterChar"/>
    <w:uiPriority w:val="99"/>
    <w:unhideWhenUsed/>
    <w:rsid w:val="006B70F4"/>
    <w:pPr>
      <w:tabs>
        <w:tab w:val="center" w:pos="4680"/>
        <w:tab w:val="right" w:pos="9360"/>
      </w:tabs>
    </w:pPr>
  </w:style>
  <w:style w:type="character" w:customStyle="1" w:styleId="FooterChar">
    <w:name w:val="Footer Char"/>
    <w:basedOn w:val="DefaultParagraphFont"/>
    <w:link w:val="Footer"/>
    <w:uiPriority w:val="99"/>
    <w:rsid w:val="006B70F4"/>
  </w:style>
  <w:style w:type="table" w:styleId="TableGrid">
    <w:name w:val="Table Grid"/>
    <w:basedOn w:val="TableNormal"/>
    <w:uiPriority w:val="59"/>
    <w:rsid w:val="00CB0B1B"/>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B55"/>
    <w:rPr>
      <w:rFonts w:ascii="Tahoma" w:hAnsi="Tahoma" w:cs="Tahoma"/>
      <w:sz w:val="16"/>
      <w:szCs w:val="16"/>
    </w:rPr>
  </w:style>
  <w:style w:type="character" w:customStyle="1" w:styleId="BalloonTextChar">
    <w:name w:val="Balloon Text Char"/>
    <w:basedOn w:val="DefaultParagraphFont"/>
    <w:link w:val="BalloonText"/>
    <w:uiPriority w:val="99"/>
    <w:semiHidden/>
    <w:rsid w:val="005E5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Melinda M</dc:creator>
  <cp:lastModifiedBy>Corey, Melinda M</cp:lastModifiedBy>
  <cp:revision>3</cp:revision>
  <dcterms:created xsi:type="dcterms:W3CDTF">2018-06-22T13:47:00Z</dcterms:created>
  <dcterms:modified xsi:type="dcterms:W3CDTF">2018-06-22T13:50:00Z</dcterms:modified>
</cp:coreProperties>
</file>