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F8" w:rsidRPr="008859F8" w:rsidRDefault="008859F8" w:rsidP="008859F8">
      <w:pPr>
        <w:shd w:val="clear" w:color="auto" w:fill="FFFFFF"/>
        <w:spacing w:before="75" w:after="150" w:line="240" w:lineRule="auto"/>
        <w:outlineLvl w:val="1"/>
        <w:rPr>
          <w:rFonts w:ascii="Helvetica" w:eastAsia="Times New Roman" w:hAnsi="Helvetica" w:cs="Helvetica"/>
          <w:color w:val="3D2424"/>
          <w:sz w:val="36"/>
          <w:szCs w:val="36"/>
        </w:rPr>
      </w:pPr>
      <w:r w:rsidRPr="008859F8">
        <w:rPr>
          <w:rFonts w:ascii="Helvetica" w:eastAsia="Times New Roman" w:hAnsi="Helvetica" w:cs="Helvetica"/>
          <w:color w:val="3D2424"/>
          <w:sz w:val="36"/>
          <w:szCs w:val="36"/>
        </w:rPr>
        <w:t>Policies - Retention of Personnel Files</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These</w:t>
      </w:r>
      <w:proofErr w:type="gramStart"/>
      <w:r w:rsidRPr="008859F8">
        <w:rPr>
          <w:rFonts w:ascii="Helvetica" w:eastAsia="Times New Roman" w:hAnsi="Helvetica" w:cs="Helvetica"/>
          <w:color w:val="3D2424"/>
          <w:sz w:val="21"/>
          <w:szCs w:val="21"/>
        </w:rPr>
        <w:t>  guidelines</w:t>
      </w:r>
      <w:proofErr w:type="gramEnd"/>
      <w:r w:rsidRPr="008859F8">
        <w:rPr>
          <w:rFonts w:ascii="Helvetica" w:eastAsia="Times New Roman" w:hAnsi="Helvetica" w:cs="Helvetica"/>
          <w:color w:val="3D2424"/>
          <w:sz w:val="21"/>
          <w:szCs w:val="21"/>
        </w:rPr>
        <w:t xml:space="preserve"> outline departmental responsibilities for retaining personnel files.</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 xml:space="preserve">Please note that these guidelines call for certain files to be forwarded to this office. If you have files for Faculty who left the University through denial of tenure, or denial of reappointment, please hand deliver them to 124 Corbett Hall. If you have files for employees who have been granted Emeritus status, please hand deliver them to the </w:t>
      </w:r>
      <w:proofErr w:type="spellStart"/>
      <w:r w:rsidRPr="008859F8">
        <w:rPr>
          <w:rFonts w:ascii="Helvetica" w:eastAsia="Times New Roman" w:hAnsi="Helvetica" w:cs="Helvetica"/>
          <w:color w:val="3D2424"/>
          <w:sz w:val="21"/>
          <w:szCs w:val="21"/>
        </w:rPr>
        <w:t>Fogler</w:t>
      </w:r>
      <w:proofErr w:type="spellEnd"/>
      <w:r w:rsidRPr="008859F8">
        <w:rPr>
          <w:rFonts w:ascii="Helvetica" w:eastAsia="Times New Roman" w:hAnsi="Helvetica" w:cs="Helvetica"/>
          <w:color w:val="3D2424"/>
          <w:sz w:val="21"/>
          <w:szCs w:val="21"/>
        </w:rPr>
        <w:t xml:space="preserve"> Library, Special Collections department. If there are any questions, please call Human Resources prior to forwarding the personnel file.</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The official personnel file for the PATFA teaching unit (part-time faculty) is maintained by Human Resources. Any materials regarding members of this unit should be forwarded to Human Resources, 124 Corbett Hall.</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The length of time for which an inactive personnel file should be retained depends on the reason for the employee’s separation from University employment. The following guidelines apply to hourly, faculty and salaried staff.</w:t>
      </w:r>
    </w:p>
    <w:tbl>
      <w:tblPr>
        <w:tblW w:w="9600" w:type="dxa"/>
        <w:tblBorders>
          <w:top w:val="single" w:sz="6" w:space="0" w:color="CFCCC1"/>
          <w:left w:val="single" w:sz="6" w:space="0" w:color="CFCCC1"/>
          <w:bottom w:val="single" w:sz="6" w:space="0" w:color="CFCCC1"/>
          <w:right w:val="single" w:sz="6" w:space="0" w:color="CFCCC1"/>
        </w:tblBorders>
        <w:tblCellMar>
          <w:top w:w="12" w:type="dxa"/>
          <w:left w:w="12" w:type="dxa"/>
          <w:bottom w:w="12" w:type="dxa"/>
          <w:right w:w="12" w:type="dxa"/>
        </w:tblCellMar>
        <w:tblLook w:val="04A0" w:firstRow="1" w:lastRow="0" w:firstColumn="1" w:lastColumn="0" w:noHBand="0" w:noVBand="1"/>
      </w:tblPr>
      <w:tblGrid>
        <w:gridCol w:w="4014"/>
        <w:gridCol w:w="5586"/>
      </w:tblGrid>
      <w:tr w:rsidR="008859F8" w:rsidRPr="008859F8" w:rsidTr="008859F8">
        <w:tc>
          <w:tcPr>
            <w:tcW w:w="4635" w:type="dxa"/>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Helvetica" w:eastAsia="Times New Roman" w:hAnsi="Helvetica" w:cs="Helvetica"/>
                <w:sz w:val="21"/>
                <w:szCs w:val="21"/>
              </w:rPr>
              <w:t>Reason for Leaving</w:t>
            </w:r>
          </w:p>
        </w:tc>
        <w:tc>
          <w:tcPr>
            <w:tcW w:w="5190" w:type="dxa"/>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Helvetica" w:eastAsia="Times New Roman" w:hAnsi="Helvetica" w:cs="Helvetica"/>
                <w:sz w:val="21"/>
                <w:szCs w:val="21"/>
              </w:rPr>
              <w:t>Action with Personnel File</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Voluntary resignation</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Retain personnel file for six years, then destroy.</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Retirement</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Retain personnel file for six years, then destroy.</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Death</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Retain personnel file for six years, then destroy.</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Position Ended</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Retain personnel file for six years, then destroy.</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Emeritus</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 xml:space="preserve">Immediately hand deliver to </w:t>
            </w:r>
            <w:proofErr w:type="spellStart"/>
            <w:r w:rsidRPr="008859F8">
              <w:rPr>
                <w:rFonts w:ascii="Times New Roman" w:eastAsia="Times New Roman" w:hAnsi="Times New Roman" w:cs="Times New Roman"/>
                <w:sz w:val="21"/>
                <w:szCs w:val="21"/>
              </w:rPr>
              <w:t>Fogler</w:t>
            </w:r>
            <w:proofErr w:type="spellEnd"/>
            <w:r w:rsidRPr="008859F8">
              <w:rPr>
                <w:rFonts w:ascii="Times New Roman" w:eastAsia="Times New Roman" w:hAnsi="Times New Roman" w:cs="Times New Roman"/>
                <w:sz w:val="21"/>
                <w:szCs w:val="21"/>
              </w:rPr>
              <w:t xml:space="preserve"> Library, Special Collections Department.</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Discharge (Salaried and Hourly)</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Immediately hand deliver to Human Resources, 124 Corbett Hall.</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Non-reappointment (Faculty)</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Immediately hand deliver to Human Resources, 124 Corbett Hall.</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Tenure Not awarded (Faculty)</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Immediately hand deliver to Human Resources, 124 Corbett Hall.</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Layoff (Salaried and Hourly)</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Immediately hand deliver to Human Resources, 124 Corbett Hall.</w:t>
            </w:r>
          </w:p>
        </w:tc>
      </w:tr>
      <w:tr w:rsidR="008859F8" w:rsidRPr="008859F8" w:rsidTr="008859F8">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Retrenchment (Faculty)</w:t>
            </w:r>
          </w:p>
        </w:tc>
        <w:tc>
          <w:tcPr>
            <w:tcW w:w="0" w:type="auto"/>
            <w:tcBorders>
              <w:top w:val="single" w:sz="6" w:space="0" w:color="CFCCC1"/>
              <w:left w:val="single" w:sz="6" w:space="0" w:color="CFCCC1"/>
              <w:bottom w:val="single" w:sz="6" w:space="0" w:color="CFCCC1"/>
              <w:right w:val="single" w:sz="6" w:space="0" w:color="CFCCC1"/>
            </w:tcBorders>
            <w:tcMar>
              <w:top w:w="60" w:type="dxa"/>
              <w:left w:w="60" w:type="dxa"/>
              <w:bottom w:w="60" w:type="dxa"/>
              <w:right w:w="60" w:type="dxa"/>
            </w:tcMar>
            <w:vAlign w:val="center"/>
            <w:hideMark/>
          </w:tcPr>
          <w:p w:rsidR="008859F8" w:rsidRPr="008859F8" w:rsidRDefault="008859F8" w:rsidP="008859F8">
            <w:pPr>
              <w:spacing w:after="0" w:line="312" w:lineRule="atLeast"/>
              <w:rPr>
                <w:rFonts w:ascii="Times New Roman" w:eastAsia="Times New Roman" w:hAnsi="Times New Roman" w:cs="Times New Roman"/>
                <w:sz w:val="21"/>
                <w:szCs w:val="21"/>
              </w:rPr>
            </w:pPr>
            <w:r w:rsidRPr="008859F8">
              <w:rPr>
                <w:rFonts w:ascii="Times New Roman" w:eastAsia="Times New Roman" w:hAnsi="Times New Roman" w:cs="Times New Roman"/>
                <w:sz w:val="21"/>
                <w:szCs w:val="21"/>
              </w:rPr>
              <w:t>Immediately hand deliver to Human Resources, 124 Corbett Hall.</w:t>
            </w:r>
          </w:p>
        </w:tc>
      </w:tr>
    </w:tbl>
    <w:p w:rsidR="008859F8" w:rsidRPr="008859F8" w:rsidRDefault="008859F8" w:rsidP="008859F8">
      <w:pPr>
        <w:shd w:val="clear" w:color="auto" w:fill="FFFFFF"/>
        <w:spacing w:before="75" w:after="75"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pict>
          <v:rect id="_x0000_i1025" style="width:480pt;height:.75pt" o:hrpct="0" o:hralign="center" o:hrstd="t" o:hrnoshade="t" o:hr="t" fillcolor="#cec6c6" stroked="f"/>
        </w:pic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This does not include non-renewal of fixed length appointments.</w:t>
      </w:r>
    </w:p>
    <w:p w:rsidR="008859F8" w:rsidRPr="008859F8" w:rsidRDefault="008859F8" w:rsidP="008859F8">
      <w:pPr>
        <w:shd w:val="clear" w:color="auto" w:fill="FFFFFF"/>
        <w:spacing w:before="75" w:after="75"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pict>
          <v:rect id="_x0000_i1026" style="width:480pt;height:.75pt" o:hrpct="0" o:hralign="center" o:hrstd="t" o:hrnoshade="t" o:hr="t" fillcolor="#cec6c6" stroked="f"/>
        </w:pic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lastRenderedPageBreak/>
        <w:t>Due to the confidentiality of personnel files, files should always be hand carried to Human Resources.</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 xml:space="preserve">The Office of Human Resources retains indefinitely a microfiche file on each employee regardless of the reason for cessation of employment. This file contains copies of Personnel Action Forms. </w:t>
      </w:r>
      <w:proofErr w:type="spellStart"/>
      <w:r w:rsidRPr="008859F8">
        <w:rPr>
          <w:rFonts w:ascii="Helvetica" w:eastAsia="Times New Roman" w:hAnsi="Helvetica" w:cs="Helvetica"/>
          <w:color w:val="3D2424"/>
          <w:sz w:val="21"/>
          <w:szCs w:val="21"/>
        </w:rPr>
        <w:t>MaineStreet</w:t>
      </w:r>
      <w:proofErr w:type="spellEnd"/>
      <w:r w:rsidRPr="008859F8">
        <w:rPr>
          <w:rFonts w:ascii="Helvetica" w:eastAsia="Times New Roman" w:hAnsi="Helvetica" w:cs="Helvetica"/>
          <w:color w:val="3D2424"/>
          <w:sz w:val="21"/>
          <w:szCs w:val="21"/>
        </w:rPr>
        <w:t xml:space="preserve"> (</w:t>
      </w:r>
      <w:proofErr w:type="spellStart"/>
      <w:r w:rsidRPr="008859F8">
        <w:rPr>
          <w:rFonts w:ascii="Helvetica" w:eastAsia="Times New Roman" w:hAnsi="Helvetica" w:cs="Helvetica"/>
          <w:color w:val="3D2424"/>
          <w:sz w:val="21"/>
          <w:szCs w:val="21"/>
        </w:rPr>
        <w:t>Peoplesoft</w:t>
      </w:r>
      <w:proofErr w:type="spellEnd"/>
      <w:r w:rsidRPr="008859F8">
        <w:rPr>
          <w:rFonts w:ascii="Helvetica" w:eastAsia="Times New Roman" w:hAnsi="Helvetica" w:cs="Helvetica"/>
          <w:color w:val="3D2424"/>
          <w:sz w:val="21"/>
          <w:szCs w:val="21"/>
        </w:rPr>
        <w:t>) forms; appointment, reappointment, and other personnel letters; and payroll, tax and benefit information.</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Files relating to documenting searches and hiring decisions, including resumes, correspondence, copies of advertisements, etc., should be retained for three years. (When a search results in the hiring of a non-resident alien, consult the Office of International Programs before discarding documentation of the search process.) Material about the search should not be placed in the personnel file of the successful applicant. However, documents pertaining to the offer and acceptance of a position should be included in the employee’s personnel file.</w:t>
      </w:r>
    </w:p>
    <w:p w:rsidR="008859F8" w:rsidRPr="008859F8" w:rsidRDefault="008859F8" w:rsidP="008859F8">
      <w:pPr>
        <w:shd w:val="clear" w:color="auto" w:fill="FFFFFF"/>
        <w:spacing w:before="100" w:beforeAutospacing="1" w:after="100" w:afterAutospacing="1" w:line="240" w:lineRule="auto"/>
        <w:rPr>
          <w:rFonts w:ascii="Helvetica" w:eastAsia="Times New Roman" w:hAnsi="Helvetica" w:cs="Helvetica"/>
          <w:color w:val="3D2424"/>
          <w:sz w:val="21"/>
          <w:szCs w:val="21"/>
        </w:rPr>
      </w:pPr>
      <w:r w:rsidRPr="008859F8">
        <w:rPr>
          <w:rFonts w:ascii="Helvetica" w:eastAsia="Times New Roman" w:hAnsi="Helvetica" w:cs="Helvetica"/>
          <w:color w:val="3D2424"/>
          <w:sz w:val="21"/>
          <w:szCs w:val="21"/>
        </w:rPr>
        <w:t>Guidelines for maintaining personnel files for current employees vary by collective bargaining unit.</w:t>
      </w:r>
    </w:p>
    <w:p w:rsidR="005D7387" w:rsidRDefault="008859F8">
      <w:bookmarkStart w:id="0" w:name="_GoBack"/>
      <w:bookmarkEnd w:id="0"/>
    </w:p>
    <w:sectPr w:rsidR="005D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F8"/>
    <w:rsid w:val="00283519"/>
    <w:rsid w:val="004C3F47"/>
    <w:rsid w:val="0088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D82AF-58F8-4DD3-9207-4BF1F06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5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9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9F8"/>
    <w:rPr>
      <w:b/>
      <w:bCs/>
    </w:rPr>
  </w:style>
  <w:style w:type="character" w:styleId="Emphasis">
    <w:name w:val="Emphasis"/>
    <w:basedOn w:val="DefaultParagraphFont"/>
    <w:uiPriority w:val="20"/>
    <w:qFormat/>
    <w:rsid w:val="008859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43759">
      <w:bodyDiv w:val="1"/>
      <w:marLeft w:val="0"/>
      <w:marRight w:val="0"/>
      <w:marTop w:val="0"/>
      <w:marBottom w:val="0"/>
      <w:divBdr>
        <w:top w:val="none" w:sz="0" w:space="0" w:color="auto"/>
        <w:left w:val="none" w:sz="0" w:space="0" w:color="auto"/>
        <w:bottom w:val="none" w:sz="0" w:space="0" w:color="auto"/>
        <w:right w:val="none" w:sz="0" w:space="0" w:color="auto"/>
      </w:divBdr>
      <w:divsChild>
        <w:div w:id="164115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1</cp:revision>
  <dcterms:created xsi:type="dcterms:W3CDTF">2018-05-15T12:57:00Z</dcterms:created>
  <dcterms:modified xsi:type="dcterms:W3CDTF">2018-05-15T12:57:00Z</dcterms:modified>
</cp:coreProperties>
</file>