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26" w:rsidRDefault="00134FA3">
      <w:pPr>
        <w:rPr>
          <w:rFonts w:ascii="Times New Roman" w:hAnsi="Times New Roman" w:cs="Times New Roman"/>
          <w:sz w:val="24"/>
          <w:szCs w:val="24"/>
        </w:rPr>
      </w:pPr>
      <w:r>
        <w:rPr>
          <w:rFonts w:ascii="Times New Roman" w:hAnsi="Times New Roman" w:cs="Times New Roman"/>
          <w:sz w:val="24"/>
          <w:szCs w:val="24"/>
        </w:rPr>
        <w:t>GSG Meeting 2/22/17</w:t>
      </w:r>
    </w:p>
    <w:p w:rsidR="00134FA3" w:rsidRDefault="00134FA3">
      <w:pPr>
        <w:rPr>
          <w:rFonts w:ascii="Times New Roman" w:hAnsi="Times New Roman" w:cs="Times New Roman"/>
          <w:sz w:val="24"/>
          <w:szCs w:val="24"/>
        </w:rPr>
      </w:pPr>
      <w:r>
        <w:rPr>
          <w:rFonts w:ascii="Times New Roman" w:hAnsi="Times New Roman" w:cs="Times New Roman"/>
          <w:sz w:val="24"/>
          <w:szCs w:val="24"/>
        </w:rPr>
        <w:t>Meeting called to order 12:01 PM</w:t>
      </w:r>
    </w:p>
    <w:p w:rsidR="00134FA3" w:rsidRDefault="00134FA3">
      <w:pPr>
        <w:rPr>
          <w:rFonts w:ascii="Times New Roman" w:hAnsi="Times New Roman" w:cs="Times New Roman"/>
          <w:sz w:val="24"/>
          <w:szCs w:val="24"/>
        </w:rPr>
      </w:pPr>
      <w:r>
        <w:rPr>
          <w:rFonts w:ascii="Times New Roman" w:hAnsi="Times New Roman" w:cs="Times New Roman"/>
          <w:sz w:val="24"/>
          <w:szCs w:val="24"/>
        </w:rPr>
        <w:t>Minutes from 2/8/17 approved by apparent majority</w:t>
      </w:r>
    </w:p>
    <w:p w:rsidR="00134FA3" w:rsidRDefault="00134FA3">
      <w:pPr>
        <w:rPr>
          <w:rFonts w:ascii="Times New Roman" w:hAnsi="Times New Roman" w:cs="Times New Roman"/>
          <w:sz w:val="24"/>
          <w:szCs w:val="24"/>
        </w:rPr>
      </w:pPr>
      <w:r>
        <w:rPr>
          <w:rFonts w:ascii="Times New Roman" w:hAnsi="Times New Roman" w:cs="Times New Roman"/>
          <w:sz w:val="24"/>
          <w:szCs w:val="24"/>
          <w:u w:val="single"/>
        </w:rPr>
        <w:t>Guest Speakers</w:t>
      </w:r>
    </w:p>
    <w:p w:rsidR="00134FA3" w:rsidRDefault="00134FA3" w:rsidP="00134FA3">
      <w:pPr>
        <w:ind w:firstLine="720"/>
        <w:rPr>
          <w:rFonts w:ascii="Times New Roman" w:hAnsi="Times New Roman" w:cs="Times New Roman"/>
          <w:sz w:val="24"/>
          <w:szCs w:val="24"/>
        </w:rPr>
      </w:pPr>
      <w:r>
        <w:rPr>
          <w:rFonts w:ascii="Times New Roman" w:hAnsi="Times New Roman" w:cs="Times New Roman"/>
          <w:sz w:val="24"/>
          <w:szCs w:val="24"/>
        </w:rPr>
        <w:t xml:space="preserve">Dick Young et al of cross insurance made it clear the grad student insurance problem is currently being worked out. All claims are being put on hold so you should not receive a letter from collections however if you do please contact Dick Young at </w:t>
      </w:r>
      <w:hyperlink r:id="rId4" w:history="1">
        <w:r w:rsidRPr="00042E0C">
          <w:rPr>
            <w:rStyle w:val="Hyperlink"/>
            <w:rFonts w:ascii="Times New Roman" w:hAnsi="Times New Roman" w:cs="Times New Roman"/>
            <w:sz w:val="24"/>
            <w:szCs w:val="24"/>
          </w:rPr>
          <w:t>ryoung@maine.edu</w:t>
        </w:r>
      </w:hyperlink>
    </w:p>
    <w:p w:rsidR="00134FA3" w:rsidRDefault="00134FA3" w:rsidP="00134FA3">
      <w:pPr>
        <w:rPr>
          <w:rFonts w:ascii="Times New Roman" w:hAnsi="Times New Roman" w:cs="Times New Roman"/>
          <w:sz w:val="24"/>
          <w:szCs w:val="24"/>
        </w:rPr>
      </w:pPr>
      <w:r>
        <w:rPr>
          <w:rFonts w:ascii="Times New Roman" w:hAnsi="Times New Roman" w:cs="Times New Roman"/>
          <w:sz w:val="24"/>
          <w:szCs w:val="24"/>
          <w:u w:val="single"/>
        </w:rPr>
        <w:t>President</w:t>
      </w:r>
    </w:p>
    <w:p w:rsidR="00134FA3" w:rsidRDefault="00134FA3" w:rsidP="00134FA3">
      <w:pPr>
        <w:rPr>
          <w:rFonts w:ascii="Times New Roman" w:hAnsi="Times New Roman" w:cs="Times New Roman"/>
          <w:sz w:val="24"/>
          <w:szCs w:val="24"/>
        </w:rPr>
      </w:pPr>
      <w:r>
        <w:rPr>
          <w:rFonts w:ascii="Times New Roman" w:hAnsi="Times New Roman" w:cs="Times New Roman"/>
          <w:sz w:val="24"/>
          <w:szCs w:val="24"/>
        </w:rPr>
        <w:tab/>
        <w:t xml:space="preserve">Hooding ceremony volunteers needed, sign up at </w:t>
      </w:r>
      <w:r w:rsidRPr="00134FA3">
        <w:rPr>
          <w:rFonts w:ascii="Times New Roman" w:hAnsi="Times New Roman" w:cs="Times New Roman"/>
          <w:sz w:val="24"/>
          <w:szCs w:val="24"/>
        </w:rPr>
        <w:t>Umaine.edu/graduate/recognition-ceremony/volunteers</w:t>
      </w:r>
    </w:p>
    <w:p w:rsidR="00134FA3" w:rsidRDefault="00134FA3" w:rsidP="00134FA3">
      <w:pPr>
        <w:rPr>
          <w:rFonts w:ascii="Times New Roman" w:hAnsi="Times New Roman" w:cs="Times New Roman"/>
          <w:sz w:val="24"/>
          <w:szCs w:val="24"/>
        </w:rPr>
      </w:pPr>
      <w:r>
        <w:rPr>
          <w:rFonts w:ascii="Times New Roman" w:hAnsi="Times New Roman" w:cs="Times New Roman"/>
          <w:sz w:val="24"/>
          <w:szCs w:val="24"/>
        </w:rPr>
        <w:tab/>
        <w:t>Grad board meeting was cancelled</w:t>
      </w:r>
    </w:p>
    <w:p w:rsidR="00134FA3" w:rsidRDefault="00134FA3" w:rsidP="00134FA3">
      <w:pPr>
        <w:rPr>
          <w:rFonts w:ascii="Times New Roman" w:hAnsi="Times New Roman" w:cs="Times New Roman"/>
          <w:sz w:val="24"/>
          <w:szCs w:val="24"/>
        </w:rPr>
      </w:pPr>
      <w:r>
        <w:rPr>
          <w:rFonts w:ascii="Times New Roman" w:hAnsi="Times New Roman" w:cs="Times New Roman"/>
          <w:sz w:val="24"/>
          <w:szCs w:val="24"/>
        </w:rPr>
        <w:tab/>
        <w:t xml:space="preserve">Need more people on fee increase committee, contact </w:t>
      </w:r>
      <w:hyperlink r:id="rId5" w:history="1">
        <w:r w:rsidRPr="00C23AF6">
          <w:rPr>
            <w:rStyle w:val="Hyperlink"/>
            <w:rFonts w:ascii="Times New Roman" w:hAnsi="Times New Roman" w:cs="Times New Roman"/>
            <w:sz w:val="24"/>
            <w:szCs w:val="24"/>
          </w:rPr>
          <w:t>shane.cushing@maine.edu</w:t>
        </w:r>
      </w:hyperlink>
      <w:r>
        <w:rPr>
          <w:rFonts w:ascii="Times New Roman" w:hAnsi="Times New Roman" w:cs="Times New Roman"/>
          <w:sz w:val="24"/>
          <w:szCs w:val="24"/>
        </w:rPr>
        <w:t xml:space="preserve"> if you would like to join it</w:t>
      </w:r>
    </w:p>
    <w:p w:rsidR="00134FA3" w:rsidRDefault="00134FA3" w:rsidP="00134FA3">
      <w:pPr>
        <w:rPr>
          <w:rFonts w:ascii="Times New Roman" w:hAnsi="Times New Roman" w:cs="Times New Roman"/>
          <w:sz w:val="24"/>
          <w:szCs w:val="24"/>
        </w:rPr>
      </w:pPr>
      <w:r>
        <w:rPr>
          <w:rFonts w:ascii="Times New Roman" w:hAnsi="Times New Roman" w:cs="Times New Roman"/>
          <w:sz w:val="24"/>
          <w:szCs w:val="24"/>
        </w:rPr>
        <w:tab/>
        <w:t xml:space="preserve">Still many more grad student judges needed for symposium, sign up at </w:t>
      </w:r>
      <w:hyperlink r:id="rId6" w:history="1">
        <w:r w:rsidRPr="00134FA3">
          <w:rPr>
            <w:rStyle w:val="Hyperlink"/>
            <w:rFonts w:ascii="Times New Roman" w:hAnsi="Times New Roman" w:cs="Times New Roman"/>
            <w:sz w:val="24"/>
            <w:szCs w:val="24"/>
          </w:rPr>
          <w:t>he</w:t>
        </w:r>
        <w:r w:rsidRPr="00134FA3">
          <w:rPr>
            <w:rStyle w:val="Hyperlink"/>
            <w:rFonts w:ascii="Times New Roman" w:hAnsi="Times New Roman" w:cs="Times New Roman"/>
            <w:sz w:val="24"/>
            <w:szCs w:val="24"/>
          </w:rPr>
          <w:t>r</w:t>
        </w:r>
        <w:r w:rsidRPr="00134FA3">
          <w:rPr>
            <w:rStyle w:val="Hyperlink"/>
            <w:rFonts w:ascii="Times New Roman" w:hAnsi="Times New Roman" w:cs="Times New Roman"/>
            <w:sz w:val="24"/>
            <w:szCs w:val="24"/>
          </w:rPr>
          <w:t>e</w:t>
        </w:r>
      </w:hyperlink>
    </w:p>
    <w:p w:rsidR="00134FA3" w:rsidRDefault="00A9437B" w:rsidP="00134FA3">
      <w:pPr>
        <w:rPr>
          <w:rFonts w:ascii="Times New Roman" w:hAnsi="Times New Roman" w:cs="Times New Roman"/>
          <w:sz w:val="24"/>
          <w:szCs w:val="24"/>
        </w:rPr>
      </w:pPr>
      <w:r>
        <w:rPr>
          <w:rFonts w:ascii="Times New Roman" w:hAnsi="Times New Roman" w:cs="Times New Roman"/>
          <w:sz w:val="24"/>
          <w:szCs w:val="24"/>
          <w:u w:val="single"/>
        </w:rPr>
        <w:t>Treasurer</w:t>
      </w:r>
    </w:p>
    <w:p w:rsidR="00A9437B" w:rsidRDefault="00A9437B" w:rsidP="00134FA3">
      <w:pPr>
        <w:rPr>
          <w:rFonts w:ascii="Times New Roman" w:hAnsi="Times New Roman" w:cs="Times New Roman"/>
          <w:sz w:val="24"/>
          <w:szCs w:val="24"/>
        </w:rPr>
      </w:pPr>
      <w:r>
        <w:rPr>
          <w:rFonts w:ascii="Times New Roman" w:hAnsi="Times New Roman" w:cs="Times New Roman"/>
          <w:sz w:val="24"/>
          <w:szCs w:val="24"/>
        </w:rPr>
        <w:tab/>
        <w:t>Budget is currently balanced though not a whole lot of wiggle room. Will need fee increase in future semester to avoid cuts to various areas (although grants will never see any cuts)</w:t>
      </w: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5C3379" w:rsidRDefault="005C3379" w:rsidP="00134FA3">
      <w:pPr>
        <w:rPr>
          <w:rFonts w:ascii="Times New Roman" w:hAnsi="Times New Roman" w:cs="Times New Roman"/>
          <w:sz w:val="24"/>
          <w:szCs w:val="24"/>
        </w:rPr>
      </w:pPr>
    </w:p>
    <w:p w:rsidR="00A9437B" w:rsidRDefault="00A9437B" w:rsidP="00134FA3">
      <w:pPr>
        <w:rPr>
          <w:rFonts w:ascii="Times New Roman" w:hAnsi="Times New Roman" w:cs="Times New Roman"/>
          <w:sz w:val="24"/>
          <w:szCs w:val="24"/>
          <w:u w:val="single"/>
        </w:rPr>
      </w:pPr>
      <w:r>
        <w:rPr>
          <w:rFonts w:ascii="Times New Roman" w:hAnsi="Times New Roman" w:cs="Times New Roman"/>
          <w:sz w:val="24"/>
          <w:szCs w:val="24"/>
          <w:u w:val="single"/>
        </w:rPr>
        <w:lastRenderedPageBreak/>
        <w:t>Grants</w:t>
      </w:r>
    </w:p>
    <w:p w:rsidR="005C3379" w:rsidRPr="005C3379" w:rsidRDefault="005C3379" w:rsidP="00134FA3">
      <w:pPr>
        <w:rPr>
          <w:rFonts w:ascii="Times New Roman" w:hAnsi="Times New Roman" w:cs="Times New Roman"/>
          <w:sz w:val="24"/>
          <w:szCs w:val="24"/>
        </w:rPr>
      </w:pPr>
      <w:r>
        <w:rPr>
          <w:rFonts w:ascii="Times New Roman" w:hAnsi="Times New Roman" w:cs="Times New Roman"/>
          <w:sz w:val="24"/>
          <w:szCs w:val="24"/>
        </w:rPr>
        <w:t>Spring 2017 grant cycle submissions:</w:t>
      </w:r>
    </w:p>
    <w:tbl>
      <w:tblPr>
        <w:tblStyle w:val="TableGridLight"/>
        <w:tblW w:w="5610" w:type="dxa"/>
        <w:tblInd w:w="1867" w:type="dxa"/>
        <w:tblLook w:val="04A0" w:firstRow="1" w:lastRow="0" w:firstColumn="1" w:lastColumn="0" w:noHBand="0" w:noVBand="1"/>
      </w:tblPr>
      <w:tblGrid>
        <w:gridCol w:w="4180"/>
        <w:gridCol w:w="1430"/>
      </w:tblGrid>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Department</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Submissions</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Ecology and Environmental Sciences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17</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Psychology</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14</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Earth and Climate Sciences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9</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GSBSE</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8</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Molecular and Biomedical Sciences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8</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Marine Sciences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6</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Economics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5</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Communication and Journalism</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5</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School of Food and Agriculture</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5</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Climate Change Institute</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4</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Forest Resources</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4</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Wildlife, Fisheries, and Conservation Biology</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3</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Intermedia</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3</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History</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3</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Anthropology</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3</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Chemistry</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3</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English</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2</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Social Work</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2</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Electrical and Computer Engineering</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1</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Computer Science</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1</w:t>
            </w:r>
          </w:p>
        </w:tc>
      </w:tr>
      <w:tr w:rsidR="005C3379" w:rsidRPr="00CC7A2F" w:rsidTr="00767C07">
        <w:trPr>
          <w:trHeight w:val="290"/>
        </w:trPr>
        <w:tc>
          <w:tcPr>
            <w:tcW w:w="4180" w:type="dxa"/>
            <w:noWrap/>
            <w:hideMark/>
          </w:tcPr>
          <w:p w:rsidR="005C3379" w:rsidRPr="00CC7A2F" w:rsidRDefault="005C3379" w:rsidP="00767C07">
            <w:pPr>
              <w:rPr>
                <w:rFonts w:eastAsia="Times New Roman"/>
                <w:color w:val="000000"/>
              </w:rPr>
            </w:pPr>
            <w:r w:rsidRPr="00CC7A2F">
              <w:rPr>
                <w:rFonts w:eastAsia="Times New Roman"/>
                <w:color w:val="000000"/>
              </w:rPr>
              <w:t>Business Administration</w:t>
            </w:r>
          </w:p>
        </w:tc>
        <w:tc>
          <w:tcPr>
            <w:tcW w:w="1430" w:type="dxa"/>
            <w:noWrap/>
            <w:hideMark/>
          </w:tcPr>
          <w:p w:rsidR="005C3379" w:rsidRPr="00CC7A2F" w:rsidRDefault="005C3379" w:rsidP="00767C07">
            <w:pPr>
              <w:rPr>
                <w:rFonts w:eastAsia="Times New Roman"/>
                <w:color w:val="000000"/>
              </w:rPr>
            </w:pPr>
            <w:r w:rsidRPr="00CC7A2F">
              <w:rPr>
                <w:rFonts w:eastAsia="Times New Roman"/>
                <w:color w:val="000000"/>
              </w:rPr>
              <w:t>1</w:t>
            </w:r>
          </w:p>
        </w:tc>
      </w:tr>
    </w:tbl>
    <w:p w:rsidR="00A9437B" w:rsidRPr="00A9437B" w:rsidRDefault="00A9437B" w:rsidP="00134FA3">
      <w:pPr>
        <w:rPr>
          <w:rFonts w:ascii="Times New Roman" w:hAnsi="Times New Roman" w:cs="Times New Roman"/>
          <w:sz w:val="24"/>
          <w:szCs w:val="24"/>
        </w:rPr>
      </w:pPr>
    </w:p>
    <w:p w:rsidR="005C3379" w:rsidRPr="005C3379" w:rsidRDefault="005C3379" w:rsidP="005C3379">
      <w:pPr>
        <w:rPr>
          <w:rFonts w:ascii="Times New Roman" w:hAnsi="Times New Roman" w:cs="Times New Roman"/>
          <w:sz w:val="24"/>
          <w:szCs w:val="24"/>
        </w:rPr>
      </w:pPr>
      <w:r w:rsidRPr="005C3379">
        <w:rPr>
          <w:rFonts w:ascii="Times New Roman" w:hAnsi="Times New Roman" w:cs="Times New Roman"/>
          <w:sz w:val="24"/>
          <w:szCs w:val="24"/>
        </w:rPr>
        <w:t>109 total grant submissions</w:t>
      </w:r>
    </w:p>
    <w:p w:rsidR="005C3379" w:rsidRPr="005C3379" w:rsidRDefault="005C3379" w:rsidP="005C3379">
      <w:pPr>
        <w:rPr>
          <w:rFonts w:ascii="Times New Roman" w:hAnsi="Times New Roman" w:cs="Times New Roman"/>
          <w:sz w:val="24"/>
          <w:szCs w:val="24"/>
        </w:rPr>
      </w:pPr>
      <w:r w:rsidRPr="005C3379">
        <w:rPr>
          <w:rFonts w:ascii="Times New Roman" w:hAnsi="Times New Roman" w:cs="Times New Roman"/>
          <w:sz w:val="24"/>
          <w:szCs w:val="24"/>
        </w:rPr>
        <w:t xml:space="preserve">47 Degree Related </w:t>
      </w:r>
    </w:p>
    <w:p w:rsidR="005C3379" w:rsidRPr="005C3379" w:rsidRDefault="005C3379" w:rsidP="005C3379">
      <w:pPr>
        <w:rPr>
          <w:rFonts w:ascii="Times New Roman" w:hAnsi="Times New Roman" w:cs="Times New Roman"/>
          <w:sz w:val="24"/>
          <w:szCs w:val="24"/>
        </w:rPr>
      </w:pPr>
      <w:r w:rsidRPr="005C3379">
        <w:rPr>
          <w:rFonts w:ascii="Times New Roman" w:hAnsi="Times New Roman" w:cs="Times New Roman"/>
          <w:sz w:val="24"/>
          <w:szCs w:val="24"/>
        </w:rPr>
        <w:t>62 Travel to Present</w:t>
      </w:r>
    </w:p>
    <w:p w:rsidR="005C3379" w:rsidRPr="005C3379" w:rsidRDefault="005C3379" w:rsidP="005C3379">
      <w:pPr>
        <w:rPr>
          <w:rFonts w:ascii="Times New Roman" w:hAnsi="Times New Roman" w:cs="Times New Roman"/>
          <w:sz w:val="24"/>
          <w:szCs w:val="24"/>
        </w:rPr>
      </w:pPr>
      <w:r w:rsidRPr="005C3379">
        <w:rPr>
          <w:rFonts w:ascii="Times New Roman" w:hAnsi="Times New Roman" w:cs="Times New Roman"/>
          <w:sz w:val="24"/>
          <w:szCs w:val="24"/>
        </w:rPr>
        <w:t>10 non-thesis grant applications</w:t>
      </w:r>
    </w:p>
    <w:p w:rsidR="005C3379" w:rsidRPr="005C3379" w:rsidRDefault="005C3379" w:rsidP="005C3379">
      <w:pPr>
        <w:rPr>
          <w:rFonts w:ascii="Times New Roman" w:hAnsi="Times New Roman" w:cs="Times New Roman"/>
          <w:sz w:val="24"/>
          <w:szCs w:val="24"/>
        </w:rPr>
      </w:pPr>
      <w:r w:rsidRPr="005C3379">
        <w:rPr>
          <w:rFonts w:ascii="Times New Roman" w:hAnsi="Times New Roman" w:cs="Times New Roman"/>
          <w:sz w:val="24"/>
          <w:szCs w:val="24"/>
        </w:rPr>
        <w:t>3 grants rejected for failing to follow instructions</w:t>
      </w:r>
    </w:p>
    <w:p w:rsidR="00134FA3" w:rsidRDefault="005C3379" w:rsidP="005C3379">
      <w:pPr>
        <w:ind w:firstLine="720"/>
        <w:rPr>
          <w:rFonts w:ascii="Times New Roman" w:hAnsi="Times New Roman" w:cs="Times New Roman"/>
          <w:sz w:val="24"/>
          <w:szCs w:val="24"/>
        </w:rPr>
      </w:pPr>
      <w:r>
        <w:rPr>
          <w:rFonts w:ascii="Times New Roman" w:hAnsi="Times New Roman" w:cs="Times New Roman"/>
          <w:sz w:val="24"/>
          <w:szCs w:val="24"/>
        </w:rPr>
        <w:t>Also, expect poll soon about how many students would like the ability to apply for funds for using equipment at other universities.</w:t>
      </w:r>
    </w:p>
    <w:p w:rsidR="005C3379" w:rsidRDefault="005C3379">
      <w:pPr>
        <w:rPr>
          <w:rFonts w:ascii="Times New Roman" w:hAnsi="Times New Roman" w:cs="Times New Roman"/>
          <w:sz w:val="24"/>
          <w:szCs w:val="24"/>
        </w:rPr>
      </w:pPr>
      <w:r>
        <w:rPr>
          <w:rFonts w:ascii="Times New Roman" w:hAnsi="Times New Roman" w:cs="Times New Roman"/>
          <w:sz w:val="24"/>
          <w:szCs w:val="24"/>
          <w:u w:val="single"/>
        </w:rPr>
        <w:t>Outreach and Professional Development</w:t>
      </w:r>
    </w:p>
    <w:p w:rsidR="005C3379" w:rsidRDefault="005C3379">
      <w:pPr>
        <w:rPr>
          <w:rFonts w:ascii="Times New Roman" w:hAnsi="Times New Roman" w:cs="Times New Roman"/>
          <w:sz w:val="24"/>
          <w:szCs w:val="24"/>
        </w:rPr>
      </w:pPr>
      <w:r>
        <w:rPr>
          <w:rFonts w:ascii="Times New Roman" w:hAnsi="Times New Roman" w:cs="Times New Roman"/>
          <w:sz w:val="24"/>
          <w:szCs w:val="24"/>
        </w:rPr>
        <w:tab/>
        <w:t>Resume workshop will continue to run every Spring</w:t>
      </w:r>
    </w:p>
    <w:p w:rsidR="005C3379" w:rsidRDefault="005C3379">
      <w:pPr>
        <w:rPr>
          <w:rFonts w:ascii="Times New Roman" w:hAnsi="Times New Roman" w:cs="Times New Roman"/>
          <w:sz w:val="24"/>
          <w:szCs w:val="24"/>
        </w:rPr>
      </w:pPr>
      <w:r>
        <w:rPr>
          <w:rFonts w:ascii="Times New Roman" w:hAnsi="Times New Roman" w:cs="Times New Roman"/>
          <w:sz w:val="24"/>
          <w:szCs w:val="24"/>
        </w:rPr>
        <w:tab/>
        <w:t>There will be a social networking workshop in the future</w:t>
      </w:r>
    </w:p>
    <w:p w:rsidR="005C3379" w:rsidRDefault="005C3379">
      <w:pPr>
        <w:rPr>
          <w:rFonts w:ascii="Times New Roman" w:hAnsi="Times New Roman" w:cs="Times New Roman"/>
          <w:sz w:val="24"/>
          <w:szCs w:val="24"/>
        </w:rPr>
      </w:pPr>
    </w:p>
    <w:p w:rsidR="005C3379" w:rsidRDefault="005C3379">
      <w:pPr>
        <w:rPr>
          <w:rFonts w:ascii="Times New Roman" w:hAnsi="Times New Roman" w:cs="Times New Roman"/>
          <w:sz w:val="24"/>
          <w:szCs w:val="24"/>
          <w:u w:val="single"/>
        </w:rPr>
      </w:pPr>
      <w:r>
        <w:rPr>
          <w:rFonts w:ascii="Times New Roman" w:hAnsi="Times New Roman" w:cs="Times New Roman"/>
          <w:sz w:val="24"/>
          <w:szCs w:val="24"/>
          <w:u w:val="single"/>
        </w:rPr>
        <w:lastRenderedPageBreak/>
        <w:t>Secretary</w:t>
      </w:r>
    </w:p>
    <w:p w:rsidR="005C3379" w:rsidRPr="005C3379" w:rsidRDefault="005C3379">
      <w:pPr>
        <w:rPr>
          <w:rFonts w:ascii="Times New Roman" w:hAnsi="Times New Roman" w:cs="Times New Roman"/>
          <w:sz w:val="24"/>
          <w:szCs w:val="24"/>
        </w:rPr>
      </w:pPr>
      <w:r>
        <w:rPr>
          <w:rFonts w:ascii="Times New Roman" w:hAnsi="Times New Roman" w:cs="Times New Roman"/>
          <w:sz w:val="24"/>
          <w:szCs w:val="24"/>
        </w:rPr>
        <w:tab/>
        <w:t>Mentor awards due March 10</w:t>
      </w:r>
      <w:r w:rsidRPr="005C3379">
        <w:rPr>
          <w:rFonts w:ascii="Times New Roman" w:hAnsi="Times New Roman" w:cs="Times New Roman"/>
          <w:sz w:val="24"/>
          <w:szCs w:val="24"/>
          <w:vertAlign w:val="superscript"/>
        </w:rPr>
        <w:t>th</w:t>
      </w:r>
      <w:r>
        <w:rPr>
          <w:rFonts w:ascii="Times New Roman" w:hAnsi="Times New Roman" w:cs="Times New Roman"/>
          <w:sz w:val="24"/>
          <w:szCs w:val="24"/>
        </w:rPr>
        <w:t>, see GSG website for details</w:t>
      </w:r>
      <w:bookmarkStart w:id="0" w:name="_GoBack"/>
      <w:bookmarkEnd w:id="0"/>
    </w:p>
    <w:p w:rsidR="005C3379" w:rsidRPr="005C3379" w:rsidRDefault="005C3379">
      <w:pPr>
        <w:rPr>
          <w:rFonts w:ascii="Times New Roman" w:hAnsi="Times New Roman" w:cs="Times New Roman"/>
          <w:sz w:val="24"/>
          <w:szCs w:val="24"/>
        </w:rPr>
      </w:pPr>
    </w:p>
    <w:sectPr w:rsidR="005C3379" w:rsidRPr="005C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A3"/>
    <w:rsid w:val="00000B26"/>
    <w:rsid w:val="00134FA3"/>
    <w:rsid w:val="004D4599"/>
    <w:rsid w:val="005C3379"/>
    <w:rsid w:val="00A9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FFA0"/>
  <w15:chartTrackingRefBased/>
  <w15:docId w15:val="{1AA9A3C7-DEDA-4500-B8CE-6BCC1309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A3"/>
    <w:rPr>
      <w:color w:val="0563C1" w:themeColor="hyperlink"/>
      <w:u w:val="single"/>
    </w:rPr>
  </w:style>
  <w:style w:type="character" w:styleId="FollowedHyperlink">
    <w:name w:val="FollowedHyperlink"/>
    <w:basedOn w:val="DefaultParagraphFont"/>
    <w:uiPriority w:val="99"/>
    <w:semiHidden/>
    <w:unhideWhenUsed/>
    <w:rsid w:val="00134FA3"/>
    <w:rPr>
      <w:color w:val="954F72" w:themeColor="followedHyperlink"/>
      <w:u w:val="single"/>
    </w:rPr>
  </w:style>
  <w:style w:type="table" w:styleId="TableGridLight">
    <w:name w:val="Grid Table Light"/>
    <w:basedOn w:val="TableNormal"/>
    <w:uiPriority w:val="40"/>
    <w:rsid w:val="005C3379"/>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a/maine.edu/forms/d/e/1FAIpQLSchER_O2xLNV09p0FZPhowELhANmLHbogDNpQoctxy8LzzSQQ/viewform?c=0&amp;w=1" TargetMode="External"/><Relationship Id="rId5" Type="http://schemas.openxmlformats.org/officeDocument/2006/relationships/hyperlink" Target="mailto:shane.cushing@maine.edu" TargetMode="External"/><Relationship Id="rId4" Type="http://schemas.openxmlformats.org/officeDocument/2006/relationships/hyperlink" Target="mailto:ryoung@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Finalflame21</cp:lastModifiedBy>
  <cp:revision>2</cp:revision>
  <dcterms:created xsi:type="dcterms:W3CDTF">2017-02-22T19:51:00Z</dcterms:created>
  <dcterms:modified xsi:type="dcterms:W3CDTF">2017-02-22T21:16:00Z</dcterms:modified>
</cp:coreProperties>
</file>