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A2041" w14:textId="63E6630D" w:rsidR="00AE38A3" w:rsidRPr="007F6745" w:rsidRDefault="3E4157AB" w:rsidP="0E18E62C">
      <w:pPr>
        <w:spacing w:after="120"/>
        <w:jc w:val="center"/>
        <w:rPr>
          <w:b/>
          <w:bCs/>
          <w:sz w:val="28"/>
          <w:szCs w:val="28"/>
        </w:rPr>
        <w:sectPr w:rsidR="00AE38A3" w:rsidRPr="007F6745" w:rsidSect="003C7561">
          <w:headerReference w:type="even" r:id="rId8"/>
          <w:headerReference w:type="default" r:id="rId9"/>
          <w:footerReference w:type="default" r:id="rId10"/>
          <w:footerReference w:type="first" r:id="rId11"/>
          <w:pgSz w:w="12240" w:h="15840"/>
          <w:pgMar w:top="1440" w:right="1440" w:bottom="1440" w:left="1440" w:header="720" w:footer="720" w:gutter="0"/>
          <w:cols w:space="720"/>
          <w:docGrid w:linePitch="360"/>
        </w:sectPr>
      </w:pPr>
      <w:r w:rsidRPr="007F6745">
        <w:rPr>
          <w:b/>
          <w:bCs/>
          <w:sz w:val="28"/>
          <w:szCs w:val="28"/>
          <w14:shadow w14:blurRad="50800" w14:dist="38100" w14:dir="2700000" w14:sx="100000" w14:sy="100000" w14:kx="0" w14:ky="0" w14:algn="tl">
            <w14:srgbClr w14:val="000000">
              <w14:alpha w14:val="60000"/>
            </w14:srgbClr>
          </w14:shadow>
        </w:rPr>
        <w:t>A</w:t>
      </w:r>
      <w:r w:rsidR="6129D60A" w:rsidRPr="007F6745">
        <w:rPr>
          <w:b/>
          <w:bCs/>
          <w:sz w:val="28"/>
          <w:szCs w:val="28"/>
          <w14:shadow w14:blurRad="50800" w14:dist="38100" w14:dir="2700000" w14:sx="100000" w14:sy="100000" w14:kx="0" w14:ky="0" w14:algn="tl">
            <w14:srgbClr w14:val="000000">
              <w14:alpha w14:val="60000"/>
            </w14:srgbClr>
          </w14:shadow>
        </w:rPr>
        <w:t>DAM J. DAIGNEAULT</w:t>
      </w:r>
      <w:r w:rsidR="2701C39E" w:rsidRPr="007F6745">
        <w:rPr>
          <w:b/>
          <w:bCs/>
          <w:sz w:val="28"/>
          <w:szCs w:val="28"/>
        </w:rPr>
        <w:t>, PhD</w:t>
      </w:r>
    </w:p>
    <w:p w14:paraId="4D14490F" w14:textId="693467C4" w:rsidR="00D579CB" w:rsidRPr="00986027" w:rsidRDefault="00190503" w:rsidP="00D579CB">
      <w:pPr>
        <w:rPr>
          <w:sz w:val="22"/>
          <w:szCs w:val="22"/>
        </w:rPr>
      </w:pPr>
      <w:r w:rsidRPr="00986027">
        <w:rPr>
          <w:sz w:val="22"/>
          <w:szCs w:val="22"/>
        </w:rPr>
        <w:t>5755 Nutting Hall, Rm 2</w:t>
      </w:r>
      <w:r w:rsidR="002474B1">
        <w:rPr>
          <w:sz w:val="22"/>
          <w:szCs w:val="22"/>
        </w:rPr>
        <w:t>0</w:t>
      </w:r>
      <w:r w:rsidRPr="00986027">
        <w:rPr>
          <w:sz w:val="22"/>
          <w:szCs w:val="22"/>
        </w:rPr>
        <w:t>1</w:t>
      </w:r>
      <w:r w:rsidR="002474B1">
        <w:rPr>
          <w:sz w:val="22"/>
          <w:szCs w:val="22"/>
        </w:rPr>
        <w:t>a</w:t>
      </w:r>
      <w:r w:rsidR="00D579CB" w:rsidRPr="00986027">
        <w:rPr>
          <w:sz w:val="22"/>
          <w:szCs w:val="22"/>
        </w:rPr>
        <w:tab/>
      </w:r>
      <w:r w:rsidR="00D579CB" w:rsidRPr="00986027">
        <w:rPr>
          <w:sz w:val="22"/>
          <w:szCs w:val="22"/>
        </w:rPr>
        <w:tab/>
      </w:r>
      <w:r w:rsidR="00D579CB" w:rsidRPr="00986027">
        <w:rPr>
          <w:sz w:val="22"/>
          <w:szCs w:val="22"/>
        </w:rPr>
        <w:tab/>
        <w:t xml:space="preserve">                 </w:t>
      </w:r>
      <w:r w:rsidR="00D30B94" w:rsidRPr="00986027">
        <w:rPr>
          <w:sz w:val="22"/>
          <w:szCs w:val="22"/>
        </w:rPr>
        <w:t xml:space="preserve"> </w:t>
      </w:r>
      <w:r w:rsidR="003170A6">
        <w:rPr>
          <w:sz w:val="22"/>
          <w:szCs w:val="22"/>
        </w:rPr>
        <w:tab/>
        <w:t xml:space="preserve">     </w:t>
      </w:r>
      <w:r w:rsidR="00D30B94" w:rsidRPr="00986027">
        <w:rPr>
          <w:sz w:val="22"/>
          <w:szCs w:val="22"/>
        </w:rPr>
        <w:t>Email: Adam.Daigneault@maine</w:t>
      </w:r>
      <w:r w:rsidR="00D579CB" w:rsidRPr="00986027">
        <w:rPr>
          <w:sz w:val="22"/>
          <w:szCs w:val="22"/>
        </w:rPr>
        <w:t>.</w:t>
      </w:r>
      <w:r w:rsidR="00D30B94" w:rsidRPr="00986027">
        <w:rPr>
          <w:sz w:val="22"/>
          <w:szCs w:val="22"/>
        </w:rPr>
        <w:t>edu</w:t>
      </w:r>
    </w:p>
    <w:p w14:paraId="1E43B093" w14:textId="7700BE20" w:rsidR="00D579CB" w:rsidRPr="00986027" w:rsidRDefault="003170A6" w:rsidP="0E18E62C">
      <w:pPr>
        <w:rPr>
          <w:sz w:val="22"/>
          <w:szCs w:val="22"/>
          <w:u w:val="single"/>
        </w:rPr>
      </w:pPr>
      <w:r w:rsidRPr="00986027">
        <w:rPr>
          <w:b/>
          <w:bCs/>
          <w:noProof/>
          <w:sz w:val="28"/>
          <w:szCs w:val="28"/>
        </w:rPr>
        <mc:AlternateContent>
          <mc:Choice Requires="wps">
            <w:drawing>
              <wp:anchor distT="0" distB="0" distL="114300" distR="114300" simplePos="0" relativeHeight="251657728" behindDoc="0" locked="0" layoutInCell="1" allowOverlap="1" wp14:anchorId="7D49BC27" wp14:editId="011F2BD8">
                <wp:simplePos x="0" y="0"/>
                <wp:positionH relativeFrom="column">
                  <wp:posOffset>-57150</wp:posOffset>
                </wp:positionH>
                <wp:positionV relativeFrom="paragraph">
                  <wp:posOffset>183515</wp:posOffset>
                </wp:positionV>
                <wp:extent cx="5962650" cy="0"/>
                <wp:effectExtent l="0" t="0" r="0" b="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27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81CC7" id="Line 3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45pt" to="4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" strokeweight="1pt">
                <v:stroke linestyle="thinThin"/>
              </v:line>
            </w:pict>
          </mc:Fallback>
        </mc:AlternateContent>
      </w:r>
      <w:r w:rsidR="4CF950B1" w:rsidRPr="0E18E62C">
        <w:rPr>
          <w:sz w:val="22"/>
          <w:szCs w:val="22"/>
        </w:rPr>
        <w:t>Orono, ME 044</w:t>
      </w:r>
      <w:r w:rsidR="62E53F61" w:rsidRPr="0E18E62C">
        <w:rPr>
          <w:sz w:val="22"/>
          <w:szCs w:val="22"/>
        </w:rPr>
        <w:t>69, USA</w:t>
      </w:r>
      <w:r w:rsidR="00D30B94">
        <w:tab/>
      </w:r>
      <w:r w:rsidR="00D30B94">
        <w:tab/>
      </w:r>
      <w:r w:rsidR="00D30B94">
        <w:tab/>
      </w:r>
      <w:r w:rsidR="5B64DFE2" w:rsidRPr="0E18E62C">
        <w:rPr>
          <w:sz w:val="22"/>
          <w:szCs w:val="22"/>
        </w:rPr>
        <w:t xml:space="preserve">                   </w:t>
      </w:r>
      <w:r w:rsidR="00D30B94">
        <w:tab/>
      </w:r>
      <w:r w:rsidR="4CF950B1" w:rsidRPr="0E18E62C">
        <w:rPr>
          <w:sz w:val="22"/>
          <w:szCs w:val="22"/>
        </w:rPr>
        <w:t xml:space="preserve">                         </w:t>
      </w:r>
      <w:r w:rsidR="008F15C1">
        <w:rPr>
          <w:sz w:val="22"/>
          <w:szCs w:val="22"/>
        </w:rPr>
        <w:t xml:space="preserve"> </w:t>
      </w:r>
      <w:r>
        <w:rPr>
          <w:sz w:val="22"/>
          <w:szCs w:val="22"/>
        </w:rPr>
        <w:tab/>
        <w:t xml:space="preserve">            </w:t>
      </w:r>
      <w:r w:rsidR="4CF950B1" w:rsidRPr="0E18E62C">
        <w:rPr>
          <w:sz w:val="22"/>
          <w:szCs w:val="22"/>
        </w:rPr>
        <w:t xml:space="preserve">Phone: +1 207 </w:t>
      </w:r>
      <w:r w:rsidR="62E53F61" w:rsidRPr="0E18E62C">
        <w:rPr>
          <w:sz w:val="22"/>
          <w:szCs w:val="22"/>
        </w:rPr>
        <w:t>581 2</w:t>
      </w:r>
      <w:r w:rsidR="002474B1">
        <w:rPr>
          <w:sz w:val="22"/>
          <w:szCs w:val="22"/>
        </w:rPr>
        <w:t>990</w:t>
      </w:r>
    </w:p>
    <w:p w14:paraId="25D9AF00" w14:textId="420D720D" w:rsidR="00D579CB" w:rsidRPr="00986027" w:rsidRDefault="00D579CB" w:rsidP="0E18E62C">
      <w:pPr>
        <w:jc w:val="center"/>
        <w:rPr>
          <w:sz w:val="22"/>
          <w:szCs w:val="22"/>
          <w:u w:val="single"/>
        </w:rPr>
      </w:pPr>
    </w:p>
    <w:p w14:paraId="2B1B644C" w14:textId="77777777" w:rsidR="009A7237" w:rsidRPr="00986027" w:rsidRDefault="3CD20257" w:rsidP="0E18E62C">
      <w:pPr>
        <w:jc w:val="center"/>
        <w:rPr>
          <w:rFonts w:cs="Arial"/>
          <w:b/>
          <w:bCs/>
          <w:caps/>
        </w:rPr>
      </w:pPr>
      <w:r w:rsidRPr="0E18E62C">
        <w:rPr>
          <w:rFonts w:cs="Arial"/>
          <w:b/>
          <w:bCs/>
          <w:caps/>
        </w:rPr>
        <w:t>Educatio</w:t>
      </w:r>
      <w:r w:rsidR="4520438D" w:rsidRPr="0E18E62C">
        <w:rPr>
          <w:rFonts w:cs="Arial"/>
          <w:b/>
          <w:bCs/>
          <w:caps/>
        </w:rPr>
        <w:t>n</w:t>
      </w:r>
    </w:p>
    <w:p w14:paraId="54E39485" w14:textId="16D3A039" w:rsidR="00DE19E9" w:rsidRPr="00986027" w:rsidRDefault="00A2432F" w:rsidP="00DE19E9">
      <w:pPr>
        <w:spacing w:after="60"/>
        <w:jc w:val="both"/>
        <w:rPr>
          <w:rFonts w:cs="Arial"/>
          <w:sz w:val="22"/>
          <w:szCs w:val="22"/>
        </w:rPr>
      </w:pPr>
      <w:r w:rsidRPr="00986027">
        <w:rPr>
          <w:rFonts w:cs="Arial"/>
          <w:b/>
          <w:bCs/>
          <w:sz w:val="22"/>
          <w:szCs w:val="22"/>
        </w:rPr>
        <w:t>The Ohio State University</w:t>
      </w:r>
      <w:r w:rsidR="00C70025" w:rsidRPr="00986027">
        <w:rPr>
          <w:rFonts w:cs="Arial"/>
          <w:b/>
          <w:bCs/>
          <w:sz w:val="22"/>
          <w:szCs w:val="22"/>
        </w:rPr>
        <w:tab/>
      </w:r>
      <w:r w:rsidR="00C70025" w:rsidRPr="00986027">
        <w:rPr>
          <w:rFonts w:cs="Arial"/>
          <w:b/>
          <w:bCs/>
          <w:sz w:val="22"/>
          <w:szCs w:val="22"/>
        </w:rPr>
        <w:tab/>
      </w:r>
      <w:r w:rsidR="00C70025" w:rsidRPr="00986027">
        <w:rPr>
          <w:rFonts w:cs="Arial"/>
          <w:b/>
          <w:bCs/>
          <w:sz w:val="22"/>
          <w:szCs w:val="22"/>
        </w:rPr>
        <w:tab/>
      </w:r>
      <w:r w:rsidR="00C70025" w:rsidRPr="00986027">
        <w:rPr>
          <w:rFonts w:cs="Arial"/>
          <w:b/>
          <w:bCs/>
          <w:sz w:val="22"/>
          <w:szCs w:val="22"/>
        </w:rPr>
        <w:tab/>
        <w:t xml:space="preserve">               </w:t>
      </w:r>
      <w:r w:rsidR="00DE19E9" w:rsidRPr="00986027">
        <w:rPr>
          <w:rFonts w:cs="Arial"/>
          <w:b/>
          <w:bCs/>
          <w:sz w:val="22"/>
          <w:szCs w:val="22"/>
        </w:rPr>
        <w:tab/>
      </w:r>
      <w:r w:rsidR="00DE19E9" w:rsidRPr="00986027">
        <w:rPr>
          <w:rFonts w:cs="Arial"/>
          <w:b/>
          <w:bCs/>
          <w:sz w:val="22"/>
          <w:szCs w:val="22"/>
        </w:rPr>
        <w:tab/>
        <w:t xml:space="preserve"> </w:t>
      </w:r>
      <w:r w:rsidR="003170A6">
        <w:rPr>
          <w:rFonts w:cs="Arial"/>
          <w:b/>
          <w:bCs/>
          <w:sz w:val="22"/>
          <w:szCs w:val="22"/>
        </w:rPr>
        <w:tab/>
      </w:r>
      <w:r w:rsidR="00C128BA">
        <w:rPr>
          <w:rFonts w:cs="Arial"/>
          <w:b/>
          <w:bCs/>
          <w:sz w:val="22"/>
          <w:szCs w:val="22"/>
        </w:rPr>
        <w:t xml:space="preserve">  </w:t>
      </w:r>
      <w:r w:rsidR="00C70025" w:rsidRPr="00986027">
        <w:rPr>
          <w:rFonts w:cs="Arial"/>
          <w:sz w:val="22"/>
          <w:szCs w:val="22"/>
        </w:rPr>
        <w:t>Columbus</w:t>
      </w:r>
      <w:r w:rsidR="00DE19E9" w:rsidRPr="00986027">
        <w:rPr>
          <w:rFonts w:cs="Arial"/>
          <w:sz w:val="22"/>
          <w:szCs w:val="22"/>
        </w:rPr>
        <w:t>, OH</w:t>
      </w:r>
    </w:p>
    <w:p w14:paraId="39C59526" w14:textId="6CD20D87" w:rsidR="00726071" w:rsidRPr="00986027" w:rsidRDefault="00A2432F" w:rsidP="00DE19E9">
      <w:pPr>
        <w:numPr>
          <w:ilvl w:val="0"/>
          <w:numId w:val="30"/>
        </w:numPr>
        <w:tabs>
          <w:tab w:val="clear" w:pos="1080"/>
        </w:tabs>
        <w:ind w:left="180" w:hanging="180"/>
        <w:jc w:val="both"/>
        <w:rPr>
          <w:sz w:val="22"/>
          <w:szCs w:val="22"/>
        </w:rPr>
      </w:pPr>
      <w:r w:rsidRPr="00986027">
        <w:rPr>
          <w:rFonts w:cs="Arial"/>
          <w:sz w:val="22"/>
          <w:szCs w:val="22"/>
        </w:rPr>
        <w:t>Ph D.</w:t>
      </w:r>
      <w:r w:rsidR="007E0A4E" w:rsidRPr="00986027">
        <w:rPr>
          <w:rFonts w:cs="Arial"/>
          <w:sz w:val="22"/>
          <w:szCs w:val="22"/>
        </w:rPr>
        <w:t>,</w:t>
      </w:r>
      <w:r w:rsidRPr="00986027">
        <w:rPr>
          <w:rFonts w:cs="Arial"/>
          <w:sz w:val="22"/>
          <w:szCs w:val="22"/>
        </w:rPr>
        <w:t xml:space="preserve"> </w:t>
      </w:r>
      <w:r w:rsidR="00C70025" w:rsidRPr="00986027">
        <w:rPr>
          <w:sz w:val="22"/>
          <w:szCs w:val="22"/>
        </w:rPr>
        <w:t>Natural Resource and</w:t>
      </w:r>
      <w:r w:rsidRPr="00986027">
        <w:rPr>
          <w:sz w:val="22"/>
          <w:szCs w:val="22"/>
        </w:rPr>
        <w:t xml:space="preserve"> Environmental Economics</w:t>
      </w:r>
      <w:r w:rsidR="00C70025" w:rsidRPr="00986027">
        <w:rPr>
          <w:rFonts w:cs="Arial"/>
          <w:sz w:val="22"/>
          <w:szCs w:val="22"/>
        </w:rPr>
        <w:t xml:space="preserve"> </w:t>
      </w:r>
      <w:r w:rsidR="00C70025" w:rsidRPr="00986027">
        <w:rPr>
          <w:rFonts w:cs="Arial"/>
          <w:sz w:val="22"/>
          <w:szCs w:val="22"/>
        </w:rPr>
        <w:tab/>
        <w:t xml:space="preserve">       </w:t>
      </w:r>
      <w:r w:rsidR="00C70025" w:rsidRPr="00986027">
        <w:rPr>
          <w:rFonts w:cs="Arial"/>
          <w:sz w:val="22"/>
          <w:szCs w:val="22"/>
        </w:rPr>
        <w:tab/>
        <w:t xml:space="preserve">       </w:t>
      </w:r>
      <w:r w:rsidR="00055270" w:rsidRPr="00986027">
        <w:rPr>
          <w:rFonts w:cs="Arial"/>
          <w:sz w:val="22"/>
          <w:szCs w:val="22"/>
        </w:rPr>
        <w:t xml:space="preserve">           </w:t>
      </w:r>
      <w:r w:rsidR="003170A6">
        <w:rPr>
          <w:rFonts w:cs="Arial"/>
          <w:sz w:val="22"/>
          <w:szCs w:val="22"/>
        </w:rPr>
        <w:tab/>
        <w:t xml:space="preserve">    </w:t>
      </w:r>
      <w:r w:rsidR="00C128BA">
        <w:rPr>
          <w:rFonts w:cs="Arial"/>
          <w:sz w:val="22"/>
          <w:szCs w:val="22"/>
        </w:rPr>
        <w:t xml:space="preserve"> </w:t>
      </w:r>
      <w:r w:rsidR="00055270" w:rsidRPr="00986027">
        <w:rPr>
          <w:rFonts w:cs="Arial"/>
          <w:sz w:val="22"/>
          <w:szCs w:val="22"/>
        </w:rPr>
        <w:t>August</w:t>
      </w:r>
      <w:r w:rsidR="00726071" w:rsidRPr="00986027">
        <w:rPr>
          <w:rFonts w:cs="Arial"/>
          <w:sz w:val="22"/>
          <w:szCs w:val="22"/>
        </w:rPr>
        <w:t xml:space="preserve"> 2006</w:t>
      </w:r>
    </w:p>
    <w:p w14:paraId="6BF79CAE" w14:textId="77777777" w:rsidR="00055270" w:rsidRPr="00986027" w:rsidRDefault="00055270" w:rsidP="00055270">
      <w:pPr>
        <w:spacing w:after="60"/>
        <w:rPr>
          <w:sz w:val="22"/>
          <w:szCs w:val="22"/>
        </w:rPr>
      </w:pPr>
      <w:r w:rsidRPr="00986027">
        <w:rPr>
          <w:rFonts w:cs="Arial"/>
          <w:sz w:val="22"/>
          <w:szCs w:val="22"/>
        </w:rPr>
        <w:t xml:space="preserve">   - Dissertation: “Fire, Carbon, Timber, and Trees: Three Essays in Natural Resource Economics”</w:t>
      </w:r>
    </w:p>
    <w:p w14:paraId="1542C32A" w14:textId="10E46175" w:rsidR="00C876BE" w:rsidRPr="00986027" w:rsidRDefault="00A2432F" w:rsidP="00DE19E9">
      <w:pPr>
        <w:numPr>
          <w:ilvl w:val="0"/>
          <w:numId w:val="30"/>
        </w:numPr>
        <w:tabs>
          <w:tab w:val="clear" w:pos="1080"/>
        </w:tabs>
        <w:ind w:left="180" w:hanging="180"/>
        <w:jc w:val="both"/>
        <w:rPr>
          <w:rFonts w:cs="Arial"/>
          <w:sz w:val="22"/>
          <w:szCs w:val="22"/>
        </w:rPr>
      </w:pPr>
      <w:r w:rsidRPr="00986027">
        <w:rPr>
          <w:rFonts w:cs="Arial"/>
          <w:sz w:val="22"/>
          <w:szCs w:val="22"/>
        </w:rPr>
        <w:t>M.A.</w:t>
      </w:r>
      <w:r w:rsidR="007E0A4E" w:rsidRPr="00986027">
        <w:rPr>
          <w:rFonts w:cs="Arial"/>
          <w:sz w:val="22"/>
          <w:szCs w:val="22"/>
        </w:rPr>
        <w:t>,</w:t>
      </w:r>
      <w:r w:rsidRPr="00986027">
        <w:rPr>
          <w:rFonts w:cs="Arial"/>
          <w:sz w:val="22"/>
          <w:szCs w:val="22"/>
        </w:rPr>
        <w:t xml:space="preserve"> Economics</w:t>
      </w:r>
      <w:r w:rsidR="00DE19E9" w:rsidRPr="00986027">
        <w:rPr>
          <w:rFonts w:cs="Arial"/>
          <w:sz w:val="22"/>
          <w:szCs w:val="22"/>
        </w:rPr>
        <w:t xml:space="preserve">        </w:t>
      </w:r>
      <w:r w:rsidR="00C70025" w:rsidRPr="00986027">
        <w:rPr>
          <w:rFonts w:cs="Arial"/>
          <w:sz w:val="22"/>
          <w:szCs w:val="22"/>
        </w:rPr>
        <w:tab/>
      </w:r>
      <w:r w:rsidR="00DE19E9" w:rsidRPr="00986027">
        <w:rPr>
          <w:rFonts w:cs="Arial"/>
          <w:sz w:val="22"/>
          <w:szCs w:val="22"/>
        </w:rPr>
        <w:t xml:space="preserve">   </w:t>
      </w:r>
      <w:r w:rsidR="00C70025" w:rsidRPr="00986027">
        <w:rPr>
          <w:rFonts w:cs="Arial"/>
          <w:sz w:val="22"/>
          <w:szCs w:val="22"/>
        </w:rPr>
        <w:tab/>
      </w:r>
      <w:r w:rsidR="00C70025" w:rsidRPr="00986027">
        <w:rPr>
          <w:rFonts w:cs="Arial"/>
          <w:sz w:val="22"/>
          <w:szCs w:val="22"/>
        </w:rPr>
        <w:tab/>
      </w:r>
      <w:r w:rsidR="00DE19E9" w:rsidRPr="00986027">
        <w:rPr>
          <w:rFonts w:cs="Arial"/>
          <w:sz w:val="22"/>
          <w:szCs w:val="22"/>
        </w:rPr>
        <w:t xml:space="preserve">      </w:t>
      </w:r>
      <w:r w:rsidR="007E0A4E" w:rsidRPr="00986027">
        <w:rPr>
          <w:rFonts w:cs="Arial"/>
          <w:sz w:val="22"/>
          <w:szCs w:val="22"/>
        </w:rPr>
        <w:tab/>
      </w:r>
      <w:r w:rsidR="007E0A4E" w:rsidRPr="00986027">
        <w:rPr>
          <w:rFonts w:cs="Arial"/>
          <w:sz w:val="22"/>
          <w:szCs w:val="22"/>
        </w:rPr>
        <w:tab/>
      </w:r>
      <w:r w:rsidR="007E0A4E" w:rsidRPr="00986027">
        <w:rPr>
          <w:rFonts w:cs="Arial"/>
          <w:sz w:val="22"/>
          <w:szCs w:val="22"/>
        </w:rPr>
        <w:tab/>
      </w:r>
      <w:r w:rsidR="007E0A4E" w:rsidRPr="00986027">
        <w:rPr>
          <w:rFonts w:cs="Arial"/>
          <w:sz w:val="22"/>
          <w:szCs w:val="22"/>
        </w:rPr>
        <w:tab/>
      </w:r>
      <w:r w:rsidR="00C128BA">
        <w:rPr>
          <w:rFonts w:cs="Arial"/>
          <w:sz w:val="22"/>
          <w:szCs w:val="22"/>
        </w:rPr>
        <w:tab/>
      </w:r>
      <w:r w:rsidR="00C70025" w:rsidRPr="00986027">
        <w:rPr>
          <w:rFonts w:cs="Arial"/>
          <w:sz w:val="22"/>
          <w:szCs w:val="22"/>
        </w:rPr>
        <w:t>September</w:t>
      </w:r>
      <w:r w:rsidR="00C876BE" w:rsidRPr="00986027">
        <w:rPr>
          <w:rFonts w:cs="Arial"/>
          <w:sz w:val="22"/>
          <w:szCs w:val="22"/>
        </w:rPr>
        <w:t xml:space="preserve"> 2004</w:t>
      </w:r>
    </w:p>
    <w:p w14:paraId="3D45D0CA" w14:textId="31AEB1E8" w:rsidR="00D44FC9" w:rsidRPr="00986027" w:rsidRDefault="00CB1E8A" w:rsidP="00A8564B">
      <w:pPr>
        <w:numPr>
          <w:ilvl w:val="0"/>
          <w:numId w:val="30"/>
        </w:numPr>
        <w:tabs>
          <w:tab w:val="clear" w:pos="1080"/>
        </w:tabs>
        <w:spacing w:after="240"/>
        <w:ind w:left="187" w:hanging="187"/>
        <w:jc w:val="both"/>
        <w:rPr>
          <w:rFonts w:cs="Arial"/>
          <w:sz w:val="22"/>
          <w:szCs w:val="22"/>
        </w:rPr>
      </w:pPr>
      <w:r w:rsidRPr="00986027">
        <w:rPr>
          <w:rFonts w:cs="Arial"/>
          <w:sz w:val="22"/>
          <w:szCs w:val="22"/>
        </w:rPr>
        <w:t>Certificate of Graduate Interdisciplinary Specia</w:t>
      </w:r>
      <w:r w:rsidR="00C70025" w:rsidRPr="00986027">
        <w:rPr>
          <w:rFonts w:cs="Arial"/>
          <w:sz w:val="22"/>
          <w:szCs w:val="22"/>
        </w:rPr>
        <w:t xml:space="preserve">lization in Survey Research       </w:t>
      </w:r>
      <w:r w:rsidR="00C128BA">
        <w:rPr>
          <w:rFonts w:cs="Arial"/>
          <w:sz w:val="22"/>
          <w:szCs w:val="22"/>
        </w:rPr>
        <w:tab/>
      </w:r>
      <w:r w:rsidR="00C128BA">
        <w:rPr>
          <w:rFonts w:cs="Arial"/>
          <w:sz w:val="22"/>
          <w:szCs w:val="22"/>
        </w:rPr>
        <w:tab/>
      </w:r>
      <w:r w:rsidRPr="00986027">
        <w:rPr>
          <w:rFonts w:cs="Arial"/>
          <w:sz w:val="22"/>
          <w:szCs w:val="22"/>
        </w:rPr>
        <w:t>Sept</w:t>
      </w:r>
      <w:r w:rsidR="00C70025" w:rsidRPr="00986027">
        <w:rPr>
          <w:rFonts w:cs="Arial"/>
          <w:sz w:val="22"/>
          <w:szCs w:val="22"/>
        </w:rPr>
        <w:t>ember</w:t>
      </w:r>
      <w:r w:rsidRPr="00986027">
        <w:rPr>
          <w:rFonts w:cs="Arial"/>
          <w:sz w:val="22"/>
          <w:szCs w:val="22"/>
        </w:rPr>
        <w:t xml:space="preserve"> 2004</w:t>
      </w:r>
    </w:p>
    <w:p w14:paraId="3A67A781" w14:textId="085F3990" w:rsidR="00555741" w:rsidRPr="00986027" w:rsidRDefault="00A2432F" w:rsidP="00DE19E9">
      <w:pPr>
        <w:spacing w:after="60"/>
        <w:jc w:val="both"/>
        <w:rPr>
          <w:rFonts w:cs="Arial"/>
          <w:sz w:val="22"/>
          <w:szCs w:val="22"/>
        </w:rPr>
      </w:pPr>
      <w:r w:rsidRPr="00986027">
        <w:rPr>
          <w:rFonts w:cs="Arial"/>
          <w:b/>
          <w:bCs/>
          <w:sz w:val="22"/>
          <w:szCs w:val="22"/>
        </w:rPr>
        <w:t xml:space="preserve">Denison University </w:t>
      </w:r>
      <w:r w:rsidR="00DE19E9" w:rsidRPr="00986027">
        <w:rPr>
          <w:rFonts w:cs="Arial"/>
          <w:b/>
          <w:bCs/>
          <w:sz w:val="22"/>
          <w:szCs w:val="22"/>
        </w:rPr>
        <w:tab/>
      </w:r>
      <w:r w:rsidR="00DE19E9" w:rsidRPr="00986027">
        <w:rPr>
          <w:rFonts w:cs="Arial"/>
          <w:b/>
          <w:bCs/>
          <w:sz w:val="22"/>
          <w:szCs w:val="22"/>
        </w:rPr>
        <w:tab/>
      </w:r>
      <w:r w:rsidR="00DE19E9" w:rsidRPr="00986027">
        <w:rPr>
          <w:rFonts w:cs="Arial"/>
          <w:b/>
          <w:bCs/>
          <w:sz w:val="22"/>
          <w:szCs w:val="22"/>
        </w:rPr>
        <w:tab/>
      </w:r>
      <w:r w:rsidR="00DE19E9" w:rsidRPr="00986027">
        <w:rPr>
          <w:rFonts w:cs="Arial"/>
          <w:b/>
          <w:bCs/>
          <w:sz w:val="22"/>
          <w:szCs w:val="22"/>
        </w:rPr>
        <w:tab/>
      </w:r>
      <w:r w:rsidR="00DE19E9" w:rsidRPr="00986027">
        <w:rPr>
          <w:rFonts w:cs="Arial"/>
          <w:b/>
          <w:bCs/>
          <w:sz w:val="22"/>
          <w:szCs w:val="22"/>
        </w:rPr>
        <w:tab/>
      </w:r>
      <w:r w:rsidR="00DE19E9" w:rsidRPr="00986027">
        <w:rPr>
          <w:rFonts w:cs="Arial"/>
          <w:b/>
          <w:bCs/>
          <w:sz w:val="22"/>
          <w:szCs w:val="22"/>
        </w:rPr>
        <w:tab/>
      </w:r>
      <w:r w:rsidR="00DE19E9" w:rsidRPr="00986027">
        <w:rPr>
          <w:rFonts w:cs="Arial"/>
          <w:b/>
          <w:bCs/>
          <w:sz w:val="22"/>
          <w:szCs w:val="22"/>
        </w:rPr>
        <w:tab/>
      </w:r>
      <w:r w:rsidR="00DE19E9" w:rsidRPr="00986027">
        <w:rPr>
          <w:rFonts w:cs="Arial"/>
          <w:b/>
          <w:bCs/>
          <w:sz w:val="22"/>
          <w:szCs w:val="22"/>
        </w:rPr>
        <w:tab/>
        <w:t xml:space="preserve">   </w:t>
      </w:r>
      <w:r w:rsidR="00C128BA">
        <w:rPr>
          <w:rFonts w:cs="Arial"/>
          <w:b/>
          <w:bCs/>
          <w:sz w:val="22"/>
          <w:szCs w:val="22"/>
        </w:rPr>
        <w:tab/>
        <w:t xml:space="preserve">   </w:t>
      </w:r>
      <w:r w:rsidRPr="00986027">
        <w:rPr>
          <w:rFonts w:cs="Arial"/>
          <w:sz w:val="22"/>
          <w:szCs w:val="22"/>
        </w:rPr>
        <w:t>Granville, O</w:t>
      </w:r>
      <w:r w:rsidR="00DE19E9" w:rsidRPr="00986027">
        <w:rPr>
          <w:rFonts w:cs="Arial"/>
          <w:sz w:val="22"/>
          <w:szCs w:val="22"/>
        </w:rPr>
        <w:t>H</w:t>
      </w:r>
    </w:p>
    <w:p w14:paraId="3BD067B2" w14:textId="672EB8FF" w:rsidR="00CC46C5" w:rsidRPr="00986027" w:rsidRDefault="3CD20257" w:rsidP="0E18E62C">
      <w:pPr>
        <w:numPr>
          <w:ilvl w:val="0"/>
          <w:numId w:val="31"/>
        </w:numPr>
        <w:jc w:val="both"/>
        <w:rPr>
          <w:rFonts w:cs="Arial"/>
          <w:sz w:val="22"/>
          <w:szCs w:val="22"/>
        </w:rPr>
      </w:pPr>
      <w:r w:rsidRPr="0E18E62C">
        <w:rPr>
          <w:rFonts w:cs="Arial"/>
          <w:sz w:val="22"/>
          <w:szCs w:val="22"/>
        </w:rPr>
        <w:t>B.A.</w:t>
      </w:r>
      <w:r w:rsidR="3529FAC4" w:rsidRPr="0E18E62C">
        <w:rPr>
          <w:rFonts w:cs="Arial"/>
          <w:sz w:val="22"/>
          <w:szCs w:val="22"/>
        </w:rPr>
        <w:t xml:space="preserve">, </w:t>
      </w:r>
      <w:r w:rsidRPr="0E18E62C">
        <w:rPr>
          <w:rFonts w:cs="Arial"/>
          <w:i/>
          <w:iCs/>
          <w:sz w:val="22"/>
          <w:szCs w:val="22"/>
        </w:rPr>
        <w:t>magna cum laude</w:t>
      </w:r>
      <w:r w:rsidRPr="0E18E62C">
        <w:rPr>
          <w:rFonts w:cs="Arial"/>
          <w:sz w:val="22"/>
          <w:szCs w:val="22"/>
        </w:rPr>
        <w:t>, Economics and Environmental Studies</w:t>
      </w:r>
      <w:r w:rsidR="00A2432F">
        <w:tab/>
      </w:r>
      <w:r w:rsidR="00A2432F">
        <w:tab/>
      </w:r>
      <w:r w:rsidR="00A2432F">
        <w:tab/>
      </w:r>
      <w:r w:rsidR="50244DB0" w:rsidRPr="0E18E62C">
        <w:rPr>
          <w:rFonts w:cs="Arial"/>
          <w:sz w:val="22"/>
          <w:szCs w:val="22"/>
        </w:rPr>
        <w:t xml:space="preserve">         </w:t>
      </w:r>
      <w:r w:rsidR="00C128BA">
        <w:rPr>
          <w:rFonts w:cs="Arial"/>
          <w:sz w:val="22"/>
          <w:szCs w:val="22"/>
        </w:rPr>
        <w:tab/>
        <w:t xml:space="preserve">          </w:t>
      </w:r>
      <w:r w:rsidR="1822A00F" w:rsidRPr="0E18E62C">
        <w:rPr>
          <w:rFonts w:cs="Arial"/>
          <w:sz w:val="22"/>
          <w:szCs w:val="22"/>
        </w:rPr>
        <w:t>May 2001</w:t>
      </w:r>
    </w:p>
    <w:p w14:paraId="3591DCB3" w14:textId="7BBDB5A8" w:rsidR="00CC46C5" w:rsidRPr="00986027" w:rsidRDefault="1D3F69DC" w:rsidP="0E18E62C">
      <w:pPr>
        <w:jc w:val="both"/>
        <w:rPr>
          <w:rFonts w:cs="Arial"/>
          <w:sz w:val="22"/>
          <w:szCs w:val="22"/>
        </w:rPr>
      </w:pPr>
      <w:r w:rsidRPr="0E18E62C">
        <w:rPr>
          <w:rFonts w:cs="Arial"/>
          <w:sz w:val="22"/>
          <w:szCs w:val="22"/>
        </w:rPr>
        <w:t xml:space="preserve">   -</w:t>
      </w:r>
      <w:r w:rsidR="6BC40964" w:rsidRPr="0E18E62C">
        <w:rPr>
          <w:rFonts w:cs="Arial"/>
          <w:sz w:val="22"/>
          <w:szCs w:val="22"/>
        </w:rPr>
        <w:t xml:space="preserve"> Honors Thesis: “Cuba, An Ecological Footprint: Analyzing the ‘Special Period,’ 1989-1999”</w:t>
      </w:r>
    </w:p>
    <w:p w14:paraId="37CC9AE4" w14:textId="77777777" w:rsidR="00197814" w:rsidRPr="00986027" w:rsidRDefault="00197814" w:rsidP="00197814">
      <w:pPr>
        <w:jc w:val="center"/>
        <w:rPr>
          <w:rFonts w:cs="Arial"/>
          <w:b/>
          <w:bCs/>
          <w:caps/>
        </w:rPr>
      </w:pPr>
    </w:p>
    <w:p w14:paraId="3F5EEAD4" w14:textId="77777777" w:rsidR="00F11ADD" w:rsidRPr="00986027" w:rsidRDefault="00A2432F" w:rsidP="00A8564B">
      <w:pPr>
        <w:spacing w:after="60"/>
        <w:jc w:val="center"/>
        <w:rPr>
          <w:rFonts w:cs="Arial"/>
          <w:b/>
          <w:bCs/>
          <w:caps/>
        </w:rPr>
      </w:pPr>
      <w:r w:rsidRPr="00986027">
        <w:rPr>
          <w:rFonts w:cs="Arial"/>
          <w:b/>
          <w:bCs/>
          <w:caps/>
        </w:rPr>
        <w:t>Professional Experience</w:t>
      </w:r>
    </w:p>
    <w:p w14:paraId="5B6B647C" w14:textId="77777777" w:rsidR="00A85A3D" w:rsidRPr="00986027" w:rsidRDefault="00A85A3D" w:rsidP="00A85A3D">
      <w:pPr>
        <w:jc w:val="both"/>
        <w:rPr>
          <w:rFonts w:cs="Arial"/>
          <w:sz w:val="22"/>
          <w:szCs w:val="22"/>
        </w:rPr>
      </w:pPr>
      <w:r>
        <w:rPr>
          <w:rFonts w:cs="Arial"/>
          <w:sz w:val="22"/>
          <w:szCs w:val="22"/>
        </w:rPr>
        <w:t xml:space="preserve">2024-present, Director, </w:t>
      </w:r>
      <w:r w:rsidRPr="00986027">
        <w:rPr>
          <w:rFonts w:cs="Arial"/>
          <w:sz w:val="22"/>
          <w:szCs w:val="22"/>
        </w:rPr>
        <w:t>University of Maine School of Forest Resources</w:t>
      </w:r>
    </w:p>
    <w:p w14:paraId="23266958" w14:textId="5FC4FCCA" w:rsidR="00C90B2C" w:rsidRPr="00986027" w:rsidRDefault="00C90B2C" w:rsidP="009B575B">
      <w:pPr>
        <w:ind w:left="270" w:hanging="270"/>
        <w:jc w:val="both"/>
        <w:rPr>
          <w:rFonts w:cs="Arial"/>
          <w:sz w:val="22"/>
          <w:szCs w:val="22"/>
        </w:rPr>
      </w:pPr>
      <w:r w:rsidRPr="00986027">
        <w:rPr>
          <w:rFonts w:cs="Arial"/>
          <w:sz w:val="22"/>
          <w:szCs w:val="22"/>
        </w:rPr>
        <w:t xml:space="preserve">2021-present, </w:t>
      </w:r>
      <w:r w:rsidR="009B575B" w:rsidRPr="00986027">
        <w:rPr>
          <w:rFonts w:cs="Arial"/>
          <w:sz w:val="22"/>
          <w:szCs w:val="22"/>
        </w:rPr>
        <w:t xml:space="preserve">E.L. Giddings Chair and </w:t>
      </w:r>
      <w:r w:rsidRPr="00986027">
        <w:rPr>
          <w:rFonts w:cs="Arial"/>
          <w:sz w:val="22"/>
          <w:szCs w:val="22"/>
        </w:rPr>
        <w:t>Associate Professor, UMaine School of Forest Resources</w:t>
      </w:r>
    </w:p>
    <w:p w14:paraId="25FD2035" w14:textId="7E02B3A4" w:rsidR="009B575B" w:rsidRPr="00986027" w:rsidRDefault="009B575B" w:rsidP="00EC29D6">
      <w:pPr>
        <w:jc w:val="both"/>
        <w:rPr>
          <w:rFonts w:cs="Arial"/>
          <w:sz w:val="22"/>
          <w:szCs w:val="22"/>
        </w:rPr>
      </w:pPr>
      <w:r w:rsidRPr="00986027">
        <w:rPr>
          <w:rFonts w:cs="Arial"/>
          <w:sz w:val="22"/>
          <w:szCs w:val="22"/>
        </w:rPr>
        <w:t>2022-</w:t>
      </w:r>
      <w:r w:rsidR="00A85A3D">
        <w:rPr>
          <w:rFonts w:cs="Arial"/>
          <w:sz w:val="22"/>
          <w:szCs w:val="22"/>
        </w:rPr>
        <w:t>2024</w:t>
      </w:r>
      <w:r w:rsidRPr="00986027">
        <w:rPr>
          <w:rFonts w:cs="Arial"/>
          <w:sz w:val="22"/>
          <w:szCs w:val="22"/>
        </w:rPr>
        <w:t>, Associate Director, UMaine Center for Research on Sustainable Forests</w:t>
      </w:r>
    </w:p>
    <w:p w14:paraId="4DC4E237" w14:textId="3715F03B" w:rsidR="00EC29D6" w:rsidRPr="00986027" w:rsidRDefault="00EC29D6" w:rsidP="00EC29D6">
      <w:pPr>
        <w:jc w:val="both"/>
        <w:rPr>
          <w:rFonts w:cs="Arial"/>
          <w:sz w:val="22"/>
          <w:szCs w:val="22"/>
        </w:rPr>
      </w:pPr>
      <w:r w:rsidRPr="00986027">
        <w:rPr>
          <w:rFonts w:cs="Arial"/>
          <w:sz w:val="22"/>
          <w:szCs w:val="22"/>
        </w:rPr>
        <w:t>2016-</w:t>
      </w:r>
      <w:r w:rsidR="00C90B2C" w:rsidRPr="00986027">
        <w:rPr>
          <w:rFonts w:cs="Arial"/>
          <w:sz w:val="22"/>
          <w:szCs w:val="22"/>
        </w:rPr>
        <w:t>2021</w:t>
      </w:r>
      <w:r w:rsidRPr="00986027">
        <w:rPr>
          <w:rFonts w:cs="Arial"/>
          <w:sz w:val="22"/>
          <w:szCs w:val="22"/>
        </w:rPr>
        <w:t xml:space="preserve">, </w:t>
      </w:r>
      <w:r w:rsidR="008C2FB2" w:rsidRPr="00986027">
        <w:rPr>
          <w:rFonts w:cs="Arial"/>
          <w:sz w:val="22"/>
          <w:szCs w:val="22"/>
        </w:rPr>
        <w:t xml:space="preserve">E.L. Giddings Chair and </w:t>
      </w:r>
      <w:r w:rsidRPr="00986027">
        <w:rPr>
          <w:rFonts w:cs="Arial"/>
          <w:sz w:val="22"/>
          <w:szCs w:val="22"/>
        </w:rPr>
        <w:t xml:space="preserve">Assistant Professor, </w:t>
      </w:r>
      <w:r w:rsidR="00EA712D" w:rsidRPr="00986027">
        <w:rPr>
          <w:rFonts w:cs="Arial"/>
          <w:sz w:val="22"/>
          <w:szCs w:val="22"/>
        </w:rPr>
        <w:t xml:space="preserve">University of Maine </w:t>
      </w:r>
      <w:r w:rsidR="00832C5E" w:rsidRPr="00986027">
        <w:rPr>
          <w:rFonts w:cs="Arial"/>
          <w:sz w:val="22"/>
          <w:szCs w:val="22"/>
        </w:rPr>
        <w:t>School of Forest Resources</w:t>
      </w:r>
    </w:p>
    <w:p w14:paraId="152741DB" w14:textId="0F4D8A30" w:rsidR="00EC29D6" w:rsidRPr="00986027" w:rsidRDefault="00EC29D6" w:rsidP="00EC29D6">
      <w:pPr>
        <w:jc w:val="both"/>
        <w:rPr>
          <w:rFonts w:cs="Arial"/>
          <w:sz w:val="22"/>
          <w:szCs w:val="22"/>
        </w:rPr>
      </w:pPr>
      <w:r w:rsidRPr="00986027">
        <w:rPr>
          <w:rFonts w:cs="Arial"/>
          <w:sz w:val="22"/>
          <w:szCs w:val="22"/>
        </w:rPr>
        <w:t>2010-2016, Senior Economist</w:t>
      </w:r>
      <w:r w:rsidR="00E51F79" w:rsidRPr="00986027">
        <w:rPr>
          <w:rFonts w:cs="Arial"/>
          <w:sz w:val="22"/>
          <w:szCs w:val="22"/>
        </w:rPr>
        <w:t xml:space="preserve"> and </w:t>
      </w:r>
      <w:r w:rsidR="008C76C2" w:rsidRPr="00986027">
        <w:rPr>
          <w:rFonts w:cs="Arial"/>
          <w:sz w:val="22"/>
          <w:szCs w:val="22"/>
        </w:rPr>
        <w:t>Research</w:t>
      </w:r>
      <w:r w:rsidR="00E51F79" w:rsidRPr="00986027">
        <w:rPr>
          <w:rFonts w:cs="Arial"/>
          <w:sz w:val="22"/>
          <w:szCs w:val="22"/>
        </w:rPr>
        <w:t xml:space="preserve"> Area Leader</w:t>
      </w:r>
      <w:r w:rsidRPr="00986027">
        <w:rPr>
          <w:rFonts w:cs="Arial"/>
          <w:sz w:val="22"/>
          <w:szCs w:val="22"/>
        </w:rPr>
        <w:t>, Landcare Research New Zealand</w:t>
      </w:r>
    </w:p>
    <w:p w14:paraId="1E163B4A" w14:textId="77777777" w:rsidR="00EC29D6" w:rsidRPr="00986027" w:rsidRDefault="00EC29D6" w:rsidP="00EC29D6">
      <w:pPr>
        <w:jc w:val="both"/>
        <w:rPr>
          <w:rFonts w:cs="Arial"/>
          <w:sz w:val="22"/>
          <w:szCs w:val="22"/>
        </w:rPr>
      </w:pPr>
      <w:r w:rsidRPr="00986027">
        <w:rPr>
          <w:rFonts w:cs="Arial"/>
          <w:sz w:val="22"/>
          <w:szCs w:val="22"/>
        </w:rPr>
        <w:t>2009-2010, Fellow, Deshpande Foundation &amp; The Energy and Resources Institute (TERI)</w:t>
      </w:r>
    </w:p>
    <w:p w14:paraId="55ED395C" w14:textId="77777777" w:rsidR="00EC29D6" w:rsidRPr="00986027" w:rsidRDefault="00EC29D6" w:rsidP="00EC29D6">
      <w:pPr>
        <w:jc w:val="both"/>
        <w:rPr>
          <w:rFonts w:cs="Arial"/>
          <w:sz w:val="22"/>
          <w:szCs w:val="22"/>
        </w:rPr>
      </w:pPr>
      <w:r w:rsidRPr="00986027">
        <w:rPr>
          <w:rFonts w:cs="Arial"/>
          <w:sz w:val="22"/>
          <w:szCs w:val="22"/>
        </w:rPr>
        <w:t>2008-2009, Economist, U.S. EPA Office of Air and Radiation, Climate Change Division</w:t>
      </w:r>
    </w:p>
    <w:p w14:paraId="08BE5019" w14:textId="77777777" w:rsidR="00EC29D6" w:rsidRPr="00986027" w:rsidRDefault="00EC29D6" w:rsidP="00EC29D6">
      <w:pPr>
        <w:jc w:val="both"/>
        <w:rPr>
          <w:rFonts w:cs="Arial"/>
          <w:sz w:val="22"/>
          <w:szCs w:val="22"/>
        </w:rPr>
      </w:pPr>
      <w:r w:rsidRPr="00986027">
        <w:rPr>
          <w:rFonts w:cs="Arial"/>
          <w:sz w:val="22"/>
          <w:szCs w:val="22"/>
        </w:rPr>
        <w:t>2006-2008, Post-Doctoral Research Economist, U.S. EPA National Center for Env Economics</w:t>
      </w:r>
    </w:p>
    <w:p w14:paraId="0813821D" w14:textId="77777777" w:rsidR="00EC29D6" w:rsidRPr="00986027" w:rsidRDefault="00EC29D6" w:rsidP="00EC29D6">
      <w:pPr>
        <w:jc w:val="both"/>
        <w:rPr>
          <w:rFonts w:cs="Arial"/>
          <w:sz w:val="22"/>
          <w:szCs w:val="22"/>
        </w:rPr>
      </w:pPr>
      <w:r w:rsidRPr="00986027">
        <w:rPr>
          <w:rFonts w:cs="Arial"/>
          <w:sz w:val="22"/>
          <w:szCs w:val="22"/>
        </w:rPr>
        <w:t>2005, Research Economist, USDA Forest Service Pacific Northwest Research Station</w:t>
      </w:r>
    </w:p>
    <w:p w14:paraId="4AA94DA6" w14:textId="6F733A65" w:rsidR="00EC29D6" w:rsidRPr="00986027" w:rsidRDefault="00EC29D6" w:rsidP="00EC29D6">
      <w:pPr>
        <w:jc w:val="both"/>
        <w:rPr>
          <w:rFonts w:cs="Arial"/>
          <w:sz w:val="22"/>
          <w:szCs w:val="22"/>
        </w:rPr>
      </w:pPr>
      <w:r w:rsidRPr="00986027">
        <w:rPr>
          <w:rFonts w:cs="Arial"/>
          <w:sz w:val="22"/>
          <w:szCs w:val="22"/>
        </w:rPr>
        <w:t>2002-2006, Research Assistant, The Ohio State University</w:t>
      </w:r>
    </w:p>
    <w:p w14:paraId="4D190074" w14:textId="77777777" w:rsidR="00501BE2" w:rsidRPr="00986027" w:rsidRDefault="00501BE2" w:rsidP="00501BE2">
      <w:pPr>
        <w:ind w:left="144"/>
        <w:rPr>
          <w:rFonts w:cs="Arial"/>
          <w:iCs/>
          <w:sz w:val="22"/>
          <w:szCs w:val="22"/>
        </w:rPr>
      </w:pPr>
    </w:p>
    <w:p w14:paraId="533338FB" w14:textId="77777777" w:rsidR="00225A6B" w:rsidRPr="00986027" w:rsidRDefault="00225A6B" w:rsidP="00A8564B">
      <w:pPr>
        <w:spacing w:after="60"/>
        <w:jc w:val="center"/>
        <w:rPr>
          <w:rFonts w:cs="Arial"/>
          <w:b/>
          <w:bCs/>
          <w:caps/>
        </w:rPr>
      </w:pPr>
      <w:r w:rsidRPr="00986027">
        <w:rPr>
          <w:rFonts w:cs="Arial"/>
          <w:b/>
          <w:bCs/>
          <w:caps/>
        </w:rPr>
        <w:t>Honors and Awards</w:t>
      </w:r>
    </w:p>
    <w:p w14:paraId="6640CB36" w14:textId="1FF49300" w:rsidR="00AE5EA1" w:rsidRDefault="00AE5EA1" w:rsidP="00991BF2">
      <w:pPr>
        <w:rPr>
          <w:rFonts w:cs="Arial"/>
          <w:sz w:val="22"/>
          <w:szCs w:val="22"/>
        </w:rPr>
      </w:pPr>
      <w:r>
        <w:rPr>
          <w:rFonts w:cs="Arial"/>
          <w:sz w:val="22"/>
          <w:szCs w:val="22"/>
        </w:rPr>
        <w:t xml:space="preserve">UMaine </w:t>
      </w:r>
      <w:r w:rsidR="00991BF2" w:rsidRPr="00991BF2">
        <w:rPr>
          <w:rFonts w:cs="Arial"/>
          <w:sz w:val="22"/>
          <w:szCs w:val="22"/>
        </w:rPr>
        <w:t>College of Earth, Life, and</w:t>
      </w:r>
      <w:r w:rsidR="00991BF2">
        <w:rPr>
          <w:rFonts w:cs="Arial"/>
          <w:sz w:val="22"/>
          <w:szCs w:val="22"/>
        </w:rPr>
        <w:t xml:space="preserve"> </w:t>
      </w:r>
      <w:r w:rsidR="00991BF2" w:rsidRPr="00991BF2">
        <w:rPr>
          <w:rFonts w:cs="Arial"/>
          <w:sz w:val="22"/>
          <w:szCs w:val="22"/>
        </w:rPr>
        <w:t xml:space="preserve">Health Sciences Outstanding Research Collaboration </w:t>
      </w:r>
      <w:r>
        <w:rPr>
          <w:rFonts w:cs="Arial"/>
          <w:sz w:val="22"/>
          <w:szCs w:val="22"/>
        </w:rPr>
        <w:tab/>
      </w:r>
      <w:r w:rsidR="006B620B">
        <w:rPr>
          <w:rFonts w:cs="Arial"/>
          <w:sz w:val="22"/>
          <w:szCs w:val="22"/>
        </w:rPr>
        <w:t>Award</w:t>
      </w:r>
      <w:r w:rsidR="008D11D4">
        <w:rPr>
          <w:rFonts w:cs="Arial"/>
          <w:sz w:val="22"/>
          <w:szCs w:val="22"/>
        </w:rPr>
        <w:t xml:space="preserve">  </w:t>
      </w:r>
      <w:r w:rsidR="006B620B">
        <w:rPr>
          <w:rFonts w:cs="Arial"/>
          <w:sz w:val="22"/>
          <w:szCs w:val="22"/>
        </w:rPr>
        <w:tab/>
        <w:t xml:space="preserve"> </w:t>
      </w:r>
      <w:r w:rsidR="00C128BA">
        <w:rPr>
          <w:rFonts w:cs="Arial"/>
          <w:sz w:val="22"/>
          <w:szCs w:val="22"/>
        </w:rPr>
        <w:t xml:space="preserve">    </w:t>
      </w:r>
      <w:r w:rsidR="008D11D4">
        <w:rPr>
          <w:rFonts w:cs="Arial"/>
          <w:sz w:val="22"/>
          <w:szCs w:val="22"/>
        </w:rPr>
        <w:t>2025</w:t>
      </w:r>
    </w:p>
    <w:p w14:paraId="7E5451AA" w14:textId="4478C0F4" w:rsidR="00F06F12" w:rsidRPr="00986027" w:rsidRDefault="00F06F12" w:rsidP="00F06F12">
      <w:pPr>
        <w:rPr>
          <w:rFonts w:cs="Arial"/>
          <w:sz w:val="22"/>
          <w:szCs w:val="22"/>
        </w:rPr>
      </w:pPr>
      <w:r w:rsidRPr="00986027">
        <w:rPr>
          <w:rFonts w:cs="Arial"/>
          <w:sz w:val="22"/>
          <w:szCs w:val="22"/>
        </w:rPr>
        <w:t xml:space="preserve">Peirce-Webber Award for Outstanding Teacher in Forest Resources </w:t>
      </w:r>
      <w:r w:rsidRPr="00986027">
        <w:rPr>
          <w:rFonts w:cs="Arial"/>
          <w:sz w:val="22"/>
          <w:szCs w:val="22"/>
        </w:rPr>
        <w:tab/>
      </w:r>
      <w:r w:rsidRPr="00986027">
        <w:rPr>
          <w:rFonts w:cs="Arial"/>
          <w:sz w:val="22"/>
          <w:szCs w:val="22"/>
        </w:rPr>
        <w:tab/>
      </w:r>
      <w:r w:rsidRPr="00986027">
        <w:rPr>
          <w:rFonts w:cs="Arial"/>
          <w:sz w:val="22"/>
          <w:szCs w:val="22"/>
        </w:rPr>
        <w:tab/>
        <w:t xml:space="preserve">     </w:t>
      </w:r>
      <w:r w:rsidR="006B620B">
        <w:rPr>
          <w:rFonts w:cs="Arial"/>
          <w:sz w:val="22"/>
          <w:szCs w:val="22"/>
        </w:rPr>
        <w:tab/>
        <w:t xml:space="preserve"> </w:t>
      </w:r>
      <w:r w:rsidR="00C128BA">
        <w:rPr>
          <w:rFonts w:cs="Arial"/>
          <w:sz w:val="22"/>
          <w:szCs w:val="22"/>
        </w:rPr>
        <w:t xml:space="preserve">    </w:t>
      </w:r>
      <w:r w:rsidRPr="00986027">
        <w:rPr>
          <w:rFonts w:cs="Arial"/>
          <w:sz w:val="22"/>
          <w:szCs w:val="22"/>
        </w:rPr>
        <w:t>2023</w:t>
      </w:r>
    </w:p>
    <w:p w14:paraId="1FCD5FC0" w14:textId="677FD70B" w:rsidR="000217EA" w:rsidRDefault="000217EA" w:rsidP="002F19B8">
      <w:pPr>
        <w:rPr>
          <w:rFonts w:cs="Arial"/>
          <w:sz w:val="22"/>
          <w:szCs w:val="22"/>
        </w:rPr>
      </w:pPr>
      <w:r w:rsidRPr="00986027">
        <w:rPr>
          <w:rFonts w:cs="Arial"/>
          <w:sz w:val="22"/>
          <w:szCs w:val="22"/>
        </w:rPr>
        <w:t>P</w:t>
      </w:r>
      <w:r w:rsidR="00CA0268" w:rsidRPr="00986027">
        <w:rPr>
          <w:rFonts w:cs="Arial"/>
          <w:sz w:val="22"/>
          <w:szCs w:val="22"/>
        </w:rPr>
        <w:t>ei</w:t>
      </w:r>
      <w:r w:rsidRPr="00986027">
        <w:rPr>
          <w:rFonts w:cs="Arial"/>
          <w:sz w:val="22"/>
          <w:szCs w:val="22"/>
        </w:rPr>
        <w:t>rce-Webber Award for Outstanding Research</w:t>
      </w:r>
      <w:r w:rsidR="00D5435A">
        <w:rPr>
          <w:rFonts w:cs="Arial"/>
          <w:sz w:val="22"/>
          <w:szCs w:val="22"/>
        </w:rPr>
        <w:t>er</w:t>
      </w:r>
      <w:r w:rsidRPr="00986027">
        <w:rPr>
          <w:rFonts w:cs="Arial"/>
          <w:sz w:val="22"/>
          <w:szCs w:val="22"/>
        </w:rPr>
        <w:t xml:space="preserve"> in Forest Resources </w:t>
      </w:r>
      <w:r w:rsidRPr="00986027">
        <w:rPr>
          <w:rFonts w:cs="Arial"/>
          <w:sz w:val="22"/>
          <w:szCs w:val="22"/>
        </w:rPr>
        <w:tab/>
      </w:r>
      <w:r w:rsidRPr="00986027">
        <w:rPr>
          <w:rFonts w:cs="Arial"/>
          <w:sz w:val="22"/>
          <w:szCs w:val="22"/>
        </w:rPr>
        <w:tab/>
      </w:r>
      <w:r w:rsidRPr="00986027">
        <w:rPr>
          <w:rFonts w:cs="Arial"/>
          <w:sz w:val="22"/>
          <w:szCs w:val="22"/>
        </w:rPr>
        <w:tab/>
        <w:t xml:space="preserve">     </w:t>
      </w:r>
      <w:r w:rsidR="006B620B">
        <w:rPr>
          <w:rFonts w:cs="Arial"/>
          <w:sz w:val="22"/>
          <w:szCs w:val="22"/>
        </w:rPr>
        <w:tab/>
        <w:t xml:space="preserve"> </w:t>
      </w:r>
      <w:r w:rsidR="00C128BA">
        <w:rPr>
          <w:rFonts w:cs="Arial"/>
          <w:sz w:val="22"/>
          <w:szCs w:val="22"/>
        </w:rPr>
        <w:t xml:space="preserve">    </w:t>
      </w:r>
      <w:r w:rsidRPr="00986027">
        <w:rPr>
          <w:rFonts w:cs="Arial"/>
          <w:sz w:val="22"/>
          <w:szCs w:val="22"/>
        </w:rPr>
        <w:t>2021</w:t>
      </w:r>
    </w:p>
    <w:p w14:paraId="1327AB94" w14:textId="6A742871" w:rsidR="00D9265F" w:rsidRPr="00986027" w:rsidRDefault="00D9265F" w:rsidP="002F19B8">
      <w:pPr>
        <w:rPr>
          <w:rFonts w:cs="Arial"/>
          <w:sz w:val="22"/>
          <w:szCs w:val="22"/>
        </w:rPr>
      </w:pPr>
      <w:r>
        <w:rPr>
          <w:rFonts w:cs="Arial"/>
          <w:sz w:val="22"/>
          <w:szCs w:val="22"/>
        </w:rPr>
        <w:t>Mitchell Center for Sustainability Solutions</w:t>
      </w:r>
      <w:r w:rsidR="000D1F08">
        <w:rPr>
          <w:rFonts w:cs="Arial"/>
          <w:sz w:val="22"/>
          <w:szCs w:val="22"/>
        </w:rPr>
        <w:t xml:space="preserve"> Interdisciplinary Research Team Award</w:t>
      </w:r>
      <w:r w:rsidR="000D1F08">
        <w:rPr>
          <w:rFonts w:cs="Arial"/>
          <w:sz w:val="22"/>
          <w:szCs w:val="22"/>
        </w:rPr>
        <w:tab/>
      </w:r>
      <w:r w:rsidR="000D1F08">
        <w:rPr>
          <w:rFonts w:cs="Arial"/>
          <w:sz w:val="22"/>
          <w:szCs w:val="22"/>
        </w:rPr>
        <w:tab/>
        <w:t xml:space="preserve">     2018</w:t>
      </w:r>
    </w:p>
    <w:p w14:paraId="6F1DE307" w14:textId="5CC6B853" w:rsidR="00CD24DF" w:rsidRPr="00986027" w:rsidRDefault="00CD24DF" w:rsidP="002F19B8">
      <w:pPr>
        <w:rPr>
          <w:rFonts w:cs="Arial"/>
          <w:sz w:val="22"/>
          <w:szCs w:val="22"/>
        </w:rPr>
      </w:pPr>
      <w:r w:rsidRPr="00986027">
        <w:rPr>
          <w:rFonts w:cs="Arial"/>
          <w:sz w:val="22"/>
          <w:szCs w:val="22"/>
        </w:rPr>
        <w:t>NZ Association of Economists Economic Policy Prize, Best Paper</w:t>
      </w:r>
      <w:r w:rsidRPr="00986027">
        <w:rPr>
          <w:rFonts w:cs="Arial"/>
          <w:sz w:val="22"/>
          <w:szCs w:val="22"/>
        </w:rPr>
        <w:tab/>
      </w:r>
      <w:r w:rsidRPr="00986027">
        <w:rPr>
          <w:rFonts w:cs="Arial"/>
          <w:sz w:val="22"/>
          <w:szCs w:val="22"/>
        </w:rPr>
        <w:tab/>
      </w:r>
      <w:r w:rsidRPr="00986027">
        <w:rPr>
          <w:rFonts w:cs="Arial"/>
          <w:sz w:val="22"/>
          <w:szCs w:val="22"/>
        </w:rPr>
        <w:tab/>
        <w:t xml:space="preserve">    </w:t>
      </w:r>
      <w:r w:rsidR="006B620B">
        <w:rPr>
          <w:rFonts w:cs="Arial"/>
          <w:sz w:val="22"/>
          <w:szCs w:val="22"/>
        </w:rPr>
        <w:tab/>
        <w:t xml:space="preserve"> </w:t>
      </w:r>
      <w:r w:rsidR="00C128BA">
        <w:rPr>
          <w:rFonts w:cs="Arial"/>
          <w:sz w:val="22"/>
          <w:szCs w:val="22"/>
        </w:rPr>
        <w:t xml:space="preserve">    </w:t>
      </w:r>
      <w:r w:rsidRPr="00986027">
        <w:rPr>
          <w:rFonts w:cs="Arial"/>
          <w:sz w:val="22"/>
          <w:szCs w:val="22"/>
        </w:rPr>
        <w:t>2014</w:t>
      </w:r>
    </w:p>
    <w:p w14:paraId="689B6852" w14:textId="4FDA9F46" w:rsidR="00CA556A" w:rsidRPr="00986027" w:rsidRDefault="00CA556A" w:rsidP="002F19B8">
      <w:pPr>
        <w:rPr>
          <w:rFonts w:cs="Arial"/>
          <w:sz w:val="22"/>
          <w:szCs w:val="22"/>
        </w:rPr>
      </w:pPr>
      <w:r w:rsidRPr="00986027">
        <w:rPr>
          <w:rFonts w:cs="Arial"/>
          <w:sz w:val="22"/>
          <w:szCs w:val="22"/>
        </w:rPr>
        <w:t>Landcare Research Distinguished Service Award</w:t>
      </w:r>
      <w:r w:rsidRPr="00986027">
        <w:rPr>
          <w:rFonts w:cs="Arial"/>
          <w:sz w:val="22"/>
          <w:szCs w:val="22"/>
        </w:rPr>
        <w:tab/>
      </w:r>
      <w:r w:rsidRPr="00986027">
        <w:rPr>
          <w:rFonts w:cs="Arial"/>
          <w:sz w:val="22"/>
          <w:szCs w:val="22"/>
        </w:rPr>
        <w:tab/>
      </w:r>
      <w:r w:rsidRPr="00986027">
        <w:rPr>
          <w:rFonts w:cs="Arial"/>
          <w:sz w:val="22"/>
          <w:szCs w:val="22"/>
        </w:rPr>
        <w:tab/>
      </w:r>
      <w:r w:rsidRPr="00986027">
        <w:rPr>
          <w:rFonts w:cs="Arial"/>
          <w:sz w:val="22"/>
          <w:szCs w:val="22"/>
        </w:rPr>
        <w:tab/>
      </w:r>
      <w:r w:rsidRPr="00986027">
        <w:rPr>
          <w:rFonts w:cs="Arial"/>
          <w:sz w:val="22"/>
          <w:szCs w:val="22"/>
        </w:rPr>
        <w:tab/>
        <w:t xml:space="preserve">     </w:t>
      </w:r>
      <w:r w:rsidR="006B620B">
        <w:rPr>
          <w:rFonts w:cs="Arial"/>
          <w:sz w:val="22"/>
          <w:szCs w:val="22"/>
        </w:rPr>
        <w:tab/>
        <w:t xml:space="preserve"> </w:t>
      </w:r>
      <w:r w:rsidR="00C128BA">
        <w:rPr>
          <w:rFonts w:cs="Arial"/>
          <w:sz w:val="22"/>
          <w:szCs w:val="22"/>
        </w:rPr>
        <w:t xml:space="preserve">    </w:t>
      </w:r>
      <w:r w:rsidRPr="00986027">
        <w:rPr>
          <w:rFonts w:cs="Arial"/>
          <w:sz w:val="22"/>
          <w:szCs w:val="22"/>
        </w:rPr>
        <w:t>2013</w:t>
      </w:r>
    </w:p>
    <w:p w14:paraId="2CFDF778" w14:textId="732C689F" w:rsidR="007971D3" w:rsidRPr="00986027" w:rsidRDefault="007971D3" w:rsidP="002F19B8">
      <w:pPr>
        <w:rPr>
          <w:rFonts w:cs="Arial"/>
          <w:sz w:val="22"/>
          <w:szCs w:val="22"/>
        </w:rPr>
      </w:pPr>
      <w:r w:rsidRPr="00986027">
        <w:rPr>
          <w:rFonts w:cs="Arial"/>
          <w:sz w:val="22"/>
          <w:szCs w:val="22"/>
        </w:rPr>
        <w:t>NZ Assoc. of Ag. and Resource Economists Society, Best Paper</w:t>
      </w:r>
      <w:r w:rsidRPr="00986027">
        <w:rPr>
          <w:rFonts w:cs="Arial"/>
          <w:sz w:val="22"/>
          <w:szCs w:val="22"/>
        </w:rPr>
        <w:tab/>
        <w:t xml:space="preserve">   </w:t>
      </w:r>
      <w:r w:rsidRPr="00986027">
        <w:rPr>
          <w:rFonts w:cs="Arial"/>
          <w:sz w:val="22"/>
          <w:szCs w:val="22"/>
        </w:rPr>
        <w:tab/>
      </w:r>
      <w:r w:rsidRPr="00986027">
        <w:rPr>
          <w:rFonts w:cs="Arial"/>
          <w:sz w:val="22"/>
          <w:szCs w:val="22"/>
        </w:rPr>
        <w:tab/>
        <w:t xml:space="preserve">     </w:t>
      </w:r>
      <w:r w:rsidR="00535AF3" w:rsidRPr="00986027">
        <w:rPr>
          <w:rFonts w:cs="Arial"/>
          <w:sz w:val="22"/>
          <w:szCs w:val="22"/>
        </w:rPr>
        <w:tab/>
        <w:t xml:space="preserve">     </w:t>
      </w:r>
      <w:r w:rsidR="006B620B">
        <w:rPr>
          <w:rFonts w:cs="Arial"/>
          <w:sz w:val="22"/>
          <w:szCs w:val="22"/>
        </w:rPr>
        <w:tab/>
        <w:t xml:space="preserve"> </w:t>
      </w:r>
      <w:r w:rsidR="00C128BA">
        <w:rPr>
          <w:rFonts w:cs="Arial"/>
          <w:sz w:val="22"/>
          <w:szCs w:val="22"/>
        </w:rPr>
        <w:t xml:space="preserve">    </w:t>
      </w:r>
      <w:r w:rsidRPr="00986027">
        <w:rPr>
          <w:rFonts w:cs="Arial"/>
          <w:sz w:val="22"/>
          <w:szCs w:val="22"/>
        </w:rPr>
        <w:t>2011</w:t>
      </w:r>
    </w:p>
    <w:p w14:paraId="260B7CBB" w14:textId="3E7052EF" w:rsidR="007971D3" w:rsidRPr="00986027" w:rsidRDefault="007971D3" w:rsidP="002F19B8">
      <w:pPr>
        <w:rPr>
          <w:rFonts w:cs="Arial"/>
          <w:sz w:val="22"/>
          <w:szCs w:val="22"/>
        </w:rPr>
      </w:pPr>
      <w:r w:rsidRPr="00986027">
        <w:rPr>
          <w:rFonts w:cs="Arial"/>
          <w:sz w:val="22"/>
          <w:szCs w:val="22"/>
        </w:rPr>
        <w:t>NZ Association of Economists Economic Policy Prize, Runner Up</w:t>
      </w:r>
      <w:r w:rsidRPr="00986027">
        <w:rPr>
          <w:rFonts w:cs="Arial"/>
          <w:sz w:val="22"/>
          <w:szCs w:val="22"/>
        </w:rPr>
        <w:tab/>
      </w:r>
      <w:r w:rsidRPr="00986027">
        <w:rPr>
          <w:rFonts w:cs="Arial"/>
          <w:sz w:val="22"/>
          <w:szCs w:val="22"/>
        </w:rPr>
        <w:tab/>
      </w:r>
      <w:r w:rsidRPr="00986027">
        <w:rPr>
          <w:rFonts w:cs="Arial"/>
          <w:sz w:val="22"/>
          <w:szCs w:val="22"/>
        </w:rPr>
        <w:tab/>
        <w:t xml:space="preserve">     </w:t>
      </w:r>
      <w:r w:rsidR="006B620B">
        <w:rPr>
          <w:rFonts w:cs="Arial"/>
          <w:sz w:val="22"/>
          <w:szCs w:val="22"/>
        </w:rPr>
        <w:tab/>
        <w:t xml:space="preserve"> </w:t>
      </w:r>
      <w:r w:rsidR="00C128BA">
        <w:rPr>
          <w:rFonts w:cs="Arial"/>
          <w:sz w:val="22"/>
          <w:szCs w:val="22"/>
        </w:rPr>
        <w:t xml:space="preserve">    </w:t>
      </w:r>
      <w:r w:rsidRPr="00986027">
        <w:rPr>
          <w:rFonts w:cs="Arial"/>
          <w:sz w:val="22"/>
          <w:szCs w:val="22"/>
        </w:rPr>
        <w:t>2011</w:t>
      </w:r>
    </w:p>
    <w:p w14:paraId="21BCC603" w14:textId="766AD3F3" w:rsidR="007971D3" w:rsidRPr="00986027" w:rsidRDefault="007971D3" w:rsidP="002F19B8">
      <w:pPr>
        <w:rPr>
          <w:rFonts w:cs="Arial"/>
          <w:sz w:val="22"/>
          <w:szCs w:val="22"/>
        </w:rPr>
      </w:pPr>
      <w:r w:rsidRPr="00986027">
        <w:rPr>
          <w:rFonts w:cs="Arial"/>
          <w:sz w:val="22"/>
          <w:szCs w:val="22"/>
        </w:rPr>
        <w:t>EPA Gold Medal: Economic Impacts of U.S. Climate Change Legislation</w:t>
      </w:r>
      <w:r w:rsidRPr="00986027">
        <w:rPr>
          <w:rFonts w:cs="Arial"/>
          <w:sz w:val="22"/>
          <w:szCs w:val="22"/>
        </w:rPr>
        <w:tab/>
      </w:r>
      <w:r w:rsidRPr="00986027">
        <w:rPr>
          <w:rFonts w:cs="Arial"/>
          <w:sz w:val="22"/>
          <w:szCs w:val="22"/>
        </w:rPr>
        <w:tab/>
        <w:t xml:space="preserve">     </w:t>
      </w:r>
      <w:r w:rsidR="006B620B">
        <w:rPr>
          <w:rFonts w:cs="Arial"/>
          <w:sz w:val="22"/>
          <w:szCs w:val="22"/>
        </w:rPr>
        <w:tab/>
        <w:t xml:space="preserve"> </w:t>
      </w:r>
      <w:r w:rsidR="00C128BA">
        <w:rPr>
          <w:rFonts w:cs="Arial"/>
          <w:sz w:val="22"/>
          <w:szCs w:val="22"/>
        </w:rPr>
        <w:t xml:space="preserve">    </w:t>
      </w:r>
      <w:r w:rsidRPr="00986027">
        <w:rPr>
          <w:rFonts w:cs="Arial"/>
          <w:sz w:val="22"/>
          <w:szCs w:val="22"/>
        </w:rPr>
        <w:t>2009</w:t>
      </w:r>
      <w:r w:rsidRPr="00986027">
        <w:rPr>
          <w:rFonts w:cs="Arial"/>
          <w:sz w:val="22"/>
          <w:szCs w:val="22"/>
        </w:rPr>
        <w:tab/>
      </w:r>
    </w:p>
    <w:p w14:paraId="62051DC8" w14:textId="6C938E5B" w:rsidR="007971D3" w:rsidRPr="00986027" w:rsidRDefault="007971D3" w:rsidP="002F19B8">
      <w:pPr>
        <w:rPr>
          <w:rFonts w:cs="Arial"/>
          <w:sz w:val="22"/>
          <w:szCs w:val="22"/>
        </w:rPr>
      </w:pPr>
      <w:r w:rsidRPr="00986027">
        <w:rPr>
          <w:rFonts w:cs="Arial"/>
          <w:sz w:val="22"/>
          <w:szCs w:val="22"/>
        </w:rPr>
        <w:t xml:space="preserve">EPA Bronze Medal: Economic Impacts of Increased Biofuels Production                            </w:t>
      </w:r>
      <w:r w:rsidR="00535AF3" w:rsidRPr="00986027">
        <w:rPr>
          <w:rFonts w:cs="Arial"/>
          <w:sz w:val="22"/>
          <w:szCs w:val="22"/>
        </w:rPr>
        <w:t xml:space="preserve">   </w:t>
      </w:r>
      <w:r w:rsidRPr="00986027">
        <w:rPr>
          <w:rFonts w:cs="Arial"/>
          <w:sz w:val="16"/>
          <w:szCs w:val="16"/>
        </w:rPr>
        <w:t xml:space="preserve"> </w:t>
      </w:r>
      <w:r w:rsidR="006B620B">
        <w:rPr>
          <w:rFonts w:cs="Arial"/>
          <w:sz w:val="16"/>
          <w:szCs w:val="16"/>
        </w:rPr>
        <w:tab/>
        <w:t xml:space="preserve"> </w:t>
      </w:r>
      <w:r w:rsidR="00C128BA">
        <w:rPr>
          <w:rFonts w:cs="Arial"/>
          <w:sz w:val="16"/>
          <w:szCs w:val="16"/>
        </w:rPr>
        <w:t xml:space="preserve">      </w:t>
      </w:r>
      <w:r w:rsidRPr="00986027">
        <w:rPr>
          <w:rFonts w:cs="Arial"/>
          <w:sz w:val="22"/>
          <w:szCs w:val="22"/>
        </w:rPr>
        <w:t>2007</w:t>
      </w:r>
    </w:p>
    <w:p w14:paraId="79546070" w14:textId="5C54889C" w:rsidR="007971D3" w:rsidRPr="00986027" w:rsidRDefault="007971D3" w:rsidP="002F19B8">
      <w:pPr>
        <w:rPr>
          <w:rFonts w:cs="Arial"/>
          <w:sz w:val="22"/>
          <w:szCs w:val="22"/>
        </w:rPr>
      </w:pPr>
      <w:r w:rsidRPr="00986027">
        <w:rPr>
          <w:rFonts w:cs="Arial"/>
          <w:sz w:val="22"/>
          <w:szCs w:val="22"/>
        </w:rPr>
        <w:t>EPA Bronze Medal: Economic Impacts of Phosphate Mining</w:t>
      </w:r>
      <w:r w:rsidRPr="00986027">
        <w:rPr>
          <w:rFonts w:cs="Arial"/>
          <w:sz w:val="22"/>
          <w:szCs w:val="22"/>
        </w:rPr>
        <w:tab/>
      </w:r>
      <w:r w:rsidRPr="00986027">
        <w:rPr>
          <w:rFonts w:cs="Arial"/>
          <w:sz w:val="22"/>
          <w:szCs w:val="22"/>
        </w:rPr>
        <w:tab/>
      </w:r>
      <w:r w:rsidRPr="00986027">
        <w:rPr>
          <w:rFonts w:cs="Arial"/>
          <w:sz w:val="22"/>
          <w:szCs w:val="22"/>
        </w:rPr>
        <w:tab/>
        <w:t xml:space="preserve">                  </w:t>
      </w:r>
      <w:r w:rsidR="006B620B">
        <w:rPr>
          <w:rFonts w:cs="Arial"/>
          <w:sz w:val="22"/>
          <w:szCs w:val="22"/>
        </w:rPr>
        <w:tab/>
        <w:t xml:space="preserve"> </w:t>
      </w:r>
      <w:r w:rsidR="00C128BA">
        <w:rPr>
          <w:rFonts w:cs="Arial"/>
          <w:sz w:val="22"/>
          <w:szCs w:val="22"/>
        </w:rPr>
        <w:t xml:space="preserve">    </w:t>
      </w:r>
      <w:r w:rsidRPr="00986027">
        <w:rPr>
          <w:rFonts w:cs="Arial"/>
          <w:sz w:val="22"/>
          <w:szCs w:val="22"/>
        </w:rPr>
        <w:t>2007</w:t>
      </w:r>
      <w:r w:rsidRPr="00986027">
        <w:rPr>
          <w:rFonts w:cs="Arial"/>
          <w:sz w:val="22"/>
          <w:szCs w:val="22"/>
        </w:rPr>
        <w:tab/>
      </w:r>
    </w:p>
    <w:p w14:paraId="3504A046" w14:textId="61D03700" w:rsidR="007971D3" w:rsidRPr="00986027" w:rsidRDefault="007971D3" w:rsidP="002F19B8">
      <w:pPr>
        <w:rPr>
          <w:rFonts w:cs="Arial"/>
          <w:sz w:val="22"/>
          <w:szCs w:val="22"/>
        </w:rPr>
      </w:pPr>
      <w:r w:rsidRPr="00986027">
        <w:rPr>
          <w:rFonts w:cs="Arial"/>
          <w:sz w:val="22"/>
          <w:szCs w:val="22"/>
        </w:rPr>
        <w:t xml:space="preserve">The Ohio State University Distinguished University Fellowship </w:t>
      </w:r>
      <w:r w:rsidRPr="00986027">
        <w:rPr>
          <w:rFonts w:cs="Arial"/>
          <w:sz w:val="22"/>
          <w:szCs w:val="22"/>
        </w:rPr>
        <w:tab/>
      </w:r>
      <w:r w:rsidRPr="00986027">
        <w:rPr>
          <w:rFonts w:cs="Arial"/>
          <w:sz w:val="22"/>
          <w:szCs w:val="22"/>
        </w:rPr>
        <w:tab/>
        <w:t xml:space="preserve">      </w:t>
      </w:r>
      <w:r w:rsidR="00535AF3" w:rsidRPr="00986027">
        <w:rPr>
          <w:rFonts w:cs="Arial"/>
          <w:sz w:val="22"/>
          <w:szCs w:val="22"/>
        </w:rPr>
        <w:tab/>
        <w:t xml:space="preserve">      </w:t>
      </w:r>
      <w:r w:rsidR="006B620B">
        <w:rPr>
          <w:rFonts w:cs="Arial"/>
          <w:sz w:val="22"/>
          <w:szCs w:val="22"/>
        </w:rPr>
        <w:tab/>
        <w:t xml:space="preserve"> </w:t>
      </w:r>
      <w:r w:rsidR="002F19B8" w:rsidRPr="00986027">
        <w:rPr>
          <w:rFonts w:cs="Arial"/>
          <w:sz w:val="8"/>
          <w:szCs w:val="8"/>
        </w:rPr>
        <w:t xml:space="preserve">  </w:t>
      </w:r>
      <w:r w:rsidR="006B620B">
        <w:rPr>
          <w:rFonts w:cs="Arial"/>
          <w:sz w:val="8"/>
          <w:szCs w:val="8"/>
        </w:rPr>
        <w:t xml:space="preserve">  </w:t>
      </w:r>
      <w:r w:rsidR="00C128BA">
        <w:rPr>
          <w:rFonts w:cs="Arial"/>
          <w:sz w:val="8"/>
          <w:szCs w:val="8"/>
        </w:rPr>
        <w:t xml:space="preserve">            </w:t>
      </w:r>
      <w:r w:rsidRPr="00986027">
        <w:rPr>
          <w:rFonts w:cs="Arial"/>
          <w:sz w:val="22"/>
          <w:szCs w:val="22"/>
        </w:rPr>
        <w:t>2005 - 2006</w:t>
      </w:r>
    </w:p>
    <w:p w14:paraId="0D857360" w14:textId="752EEF14" w:rsidR="007971D3" w:rsidRPr="00986027" w:rsidRDefault="007971D3" w:rsidP="002F19B8">
      <w:pPr>
        <w:rPr>
          <w:rFonts w:cs="Arial"/>
          <w:sz w:val="22"/>
          <w:szCs w:val="22"/>
        </w:rPr>
      </w:pPr>
      <w:r w:rsidRPr="00986027">
        <w:rPr>
          <w:rFonts w:cs="Arial"/>
          <w:sz w:val="22"/>
          <w:szCs w:val="22"/>
        </w:rPr>
        <w:t xml:space="preserve">Ohio Agricultural Research and Development Center Director’s Associateship       </w:t>
      </w:r>
      <w:r w:rsidR="00535AF3" w:rsidRPr="00986027">
        <w:rPr>
          <w:rFonts w:cs="Arial"/>
          <w:sz w:val="22"/>
          <w:szCs w:val="22"/>
        </w:rPr>
        <w:t xml:space="preserve">    </w:t>
      </w:r>
      <w:r w:rsidRPr="00986027">
        <w:rPr>
          <w:rFonts w:cs="Arial"/>
          <w:sz w:val="22"/>
          <w:szCs w:val="22"/>
        </w:rPr>
        <w:t xml:space="preserve"> </w:t>
      </w:r>
      <w:r w:rsidR="006B620B">
        <w:rPr>
          <w:rFonts w:cs="Arial"/>
          <w:sz w:val="22"/>
          <w:szCs w:val="22"/>
        </w:rPr>
        <w:tab/>
        <w:t xml:space="preserve">  </w:t>
      </w:r>
      <w:r w:rsidR="00C128BA">
        <w:rPr>
          <w:rFonts w:cs="Arial"/>
          <w:sz w:val="22"/>
          <w:szCs w:val="22"/>
        </w:rPr>
        <w:t xml:space="preserve">    </w:t>
      </w:r>
      <w:r w:rsidR="00C128BA">
        <w:rPr>
          <w:rFonts w:cs="Arial"/>
          <w:sz w:val="8"/>
          <w:szCs w:val="8"/>
        </w:rPr>
        <w:t xml:space="preserve">  </w:t>
      </w:r>
      <w:r w:rsidRPr="00986027">
        <w:rPr>
          <w:rFonts w:cs="Arial"/>
          <w:sz w:val="22"/>
          <w:szCs w:val="22"/>
        </w:rPr>
        <w:t>2003 - 2004</w:t>
      </w:r>
    </w:p>
    <w:p w14:paraId="53A7EA76" w14:textId="7215B5C7" w:rsidR="007971D3" w:rsidRPr="00986027" w:rsidRDefault="007971D3" w:rsidP="002F19B8">
      <w:pPr>
        <w:rPr>
          <w:rFonts w:cs="Arial"/>
          <w:sz w:val="22"/>
          <w:szCs w:val="22"/>
        </w:rPr>
      </w:pPr>
      <w:r w:rsidRPr="00986027">
        <w:rPr>
          <w:rFonts w:cs="Arial"/>
          <w:sz w:val="22"/>
          <w:szCs w:val="22"/>
        </w:rPr>
        <w:t xml:space="preserve">The Ohio State University Distinguished University Fellowship                               </w:t>
      </w:r>
      <w:r w:rsidR="00535AF3" w:rsidRPr="00986027">
        <w:rPr>
          <w:rFonts w:cs="Arial"/>
          <w:sz w:val="22"/>
          <w:szCs w:val="22"/>
        </w:rPr>
        <w:t xml:space="preserve">   </w:t>
      </w:r>
      <w:r w:rsidRPr="00986027">
        <w:rPr>
          <w:rFonts w:cs="Arial"/>
          <w:sz w:val="22"/>
          <w:szCs w:val="22"/>
        </w:rPr>
        <w:t xml:space="preserve"> </w:t>
      </w:r>
      <w:r w:rsidR="002F19B8" w:rsidRPr="00986027">
        <w:rPr>
          <w:rFonts w:cs="Arial"/>
          <w:sz w:val="14"/>
          <w:szCs w:val="14"/>
        </w:rPr>
        <w:t xml:space="preserve"> </w:t>
      </w:r>
      <w:r w:rsidR="006B620B">
        <w:rPr>
          <w:rFonts w:cs="Arial"/>
          <w:sz w:val="14"/>
          <w:szCs w:val="14"/>
        </w:rPr>
        <w:tab/>
        <w:t xml:space="preserve">   </w:t>
      </w:r>
      <w:r w:rsidR="00C128BA">
        <w:rPr>
          <w:rFonts w:cs="Arial"/>
          <w:sz w:val="8"/>
          <w:szCs w:val="8"/>
        </w:rPr>
        <w:t xml:space="preserve">             </w:t>
      </w:r>
      <w:r w:rsidRPr="00986027">
        <w:rPr>
          <w:rFonts w:cs="Arial"/>
          <w:sz w:val="22"/>
          <w:szCs w:val="22"/>
        </w:rPr>
        <w:t>2002 - 2003</w:t>
      </w:r>
    </w:p>
    <w:p w14:paraId="6BDAA0BC" w14:textId="74B3589F" w:rsidR="007971D3" w:rsidRPr="00986027" w:rsidRDefault="007971D3" w:rsidP="002F19B8">
      <w:pPr>
        <w:rPr>
          <w:rFonts w:cs="Arial"/>
          <w:sz w:val="22"/>
          <w:szCs w:val="22"/>
        </w:rPr>
      </w:pPr>
      <w:r w:rsidRPr="00986027">
        <w:rPr>
          <w:rFonts w:cs="Arial"/>
          <w:sz w:val="22"/>
          <w:szCs w:val="22"/>
        </w:rPr>
        <w:t>Denison University Heritage Academic Scholarship</w:t>
      </w:r>
      <w:r w:rsidRPr="00986027">
        <w:rPr>
          <w:rFonts w:cs="Arial"/>
          <w:sz w:val="22"/>
          <w:szCs w:val="22"/>
        </w:rPr>
        <w:tab/>
      </w:r>
      <w:r w:rsidRPr="00986027">
        <w:rPr>
          <w:rFonts w:cs="Arial"/>
          <w:sz w:val="22"/>
          <w:szCs w:val="22"/>
        </w:rPr>
        <w:tab/>
      </w:r>
      <w:r w:rsidRPr="00986027">
        <w:rPr>
          <w:rFonts w:cs="Arial"/>
          <w:sz w:val="22"/>
          <w:szCs w:val="22"/>
        </w:rPr>
        <w:tab/>
        <w:t xml:space="preserve"> </w:t>
      </w:r>
      <w:r w:rsidRPr="00986027">
        <w:rPr>
          <w:rFonts w:cs="Arial"/>
          <w:sz w:val="22"/>
          <w:szCs w:val="22"/>
        </w:rPr>
        <w:tab/>
        <w:t xml:space="preserve">      </w:t>
      </w:r>
      <w:r w:rsidR="007E18FB" w:rsidRPr="00986027">
        <w:rPr>
          <w:rFonts w:cs="Arial"/>
          <w:sz w:val="18"/>
          <w:szCs w:val="18"/>
        </w:rPr>
        <w:t xml:space="preserve"> </w:t>
      </w:r>
      <w:r w:rsidR="006B620B">
        <w:rPr>
          <w:rFonts w:cs="Arial"/>
          <w:sz w:val="18"/>
          <w:szCs w:val="18"/>
        </w:rPr>
        <w:tab/>
        <w:t xml:space="preserve">   </w:t>
      </w:r>
      <w:r w:rsidR="00C128BA">
        <w:rPr>
          <w:rFonts w:cs="Arial"/>
          <w:sz w:val="8"/>
          <w:szCs w:val="8"/>
        </w:rPr>
        <w:t xml:space="preserve">            </w:t>
      </w:r>
      <w:r w:rsidRPr="00986027">
        <w:rPr>
          <w:rFonts w:cs="Arial"/>
          <w:sz w:val="22"/>
          <w:szCs w:val="22"/>
        </w:rPr>
        <w:t>1997 - 2001</w:t>
      </w:r>
    </w:p>
    <w:p w14:paraId="3D552D68" w14:textId="07621A80" w:rsidR="007971D3" w:rsidRPr="00986027" w:rsidRDefault="007971D3" w:rsidP="002F19B8">
      <w:pPr>
        <w:rPr>
          <w:rFonts w:cs="Arial"/>
          <w:sz w:val="22"/>
          <w:szCs w:val="22"/>
        </w:rPr>
      </w:pPr>
      <w:r w:rsidRPr="00986027">
        <w:rPr>
          <w:rFonts w:cs="Arial"/>
          <w:sz w:val="22"/>
          <w:szCs w:val="22"/>
        </w:rPr>
        <w:t xml:space="preserve">Park National Bank Scholarship for Excellence in Economics                                   </w:t>
      </w:r>
      <w:r w:rsidR="00535AF3" w:rsidRPr="00986027">
        <w:rPr>
          <w:rFonts w:cs="Arial"/>
          <w:sz w:val="22"/>
          <w:szCs w:val="22"/>
        </w:rPr>
        <w:t xml:space="preserve">   </w:t>
      </w:r>
      <w:r w:rsidR="006B620B">
        <w:rPr>
          <w:rFonts w:cs="Arial"/>
          <w:sz w:val="22"/>
          <w:szCs w:val="22"/>
        </w:rPr>
        <w:tab/>
      </w:r>
      <w:r w:rsidR="00535AF3" w:rsidRPr="00986027">
        <w:rPr>
          <w:rFonts w:cs="Arial"/>
          <w:sz w:val="22"/>
          <w:szCs w:val="22"/>
        </w:rPr>
        <w:t xml:space="preserve"> </w:t>
      </w:r>
      <w:r w:rsidR="006B620B">
        <w:rPr>
          <w:rFonts w:cs="Arial"/>
          <w:sz w:val="22"/>
          <w:szCs w:val="22"/>
        </w:rPr>
        <w:t xml:space="preserve"> </w:t>
      </w:r>
      <w:r w:rsidR="00C128BA">
        <w:rPr>
          <w:rFonts w:cs="Arial"/>
          <w:sz w:val="8"/>
          <w:szCs w:val="8"/>
        </w:rPr>
        <w:t xml:space="preserve">             </w:t>
      </w:r>
      <w:r w:rsidRPr="00986027">
        <w:rPr>
          <w:rFonts w:cs="Arial"/>
          <w:sz w:val="22"/>
          <w:szCs w:val="22"/>
        </w:rPr>
        <w:t>2000 - 2001</w:t>
      </w:r>
    </w:p>
    <w:p w14:paraId="07BBB1D9" w14:textId="3F42DA03" w:rsidR="007971D3" w:rsidRPr="00986027" w:rsidRDefault="007971D3" w:rsidP="002F19B8">
      <w:pPr>
        <w:spacing w:after="240"/>
        <w:rPr>
          <w:rFonts w:cs="Arial"/>
          <w:b/>
          <w:bCs/>
          <w:caps/>
        </w:rPr>
      </w:pPr>
      <w:r w:rsidRPr="00986027">
        <w:rPr>
          <w:rFonts w:cs="Arial"/>
          <w:sz w:val="22"/>
          <w:szCs w:val="22"/>
        </w:rPr>
        <w:t>Environmental Studies Program Melon Student Internship Grant</w:t>
      </w:r>
      <w:r w:rsidRPr="00986027">
        <w:rPr>
          <w:rFonts w:cs="Arial"/>
          <w:sz w:val="22"/>
          <w:szCs w:val="22"/>
        </w:rPr>
        <w:tab/>
      </w:r>
      <w:r w:rsidRPr="00986027">
        <w:rPr>
          <w:rFonts w:cs="Arial"/>
          <w:sz w:val="22"/>
          <w:szCs w:val="22"/>
        </w:rPr>
        <w:tab/>
        <w:t xml:space="preserve">   </w:t>
      </w:r>
      <w:r w:rsidR="00535AF3" w:rsidRPr="00986027">
        <w:rPr>
          <w:rFonts w:cs="Arial"/>
          <w:sz w:val="22"/>
          <w:szCs w:val="22"/>
        </w:rPr>
        <w:t xml:space="preserve">             </w:t>
      </w:r>
      <w:r w:rsidR="006B620B">
        <w:rPr>
          <w:rFonts w:cs="Arial"/>
          <w:sz w:val="22"/>
          <w:szCs w:val="22"/>
        </w:rPr>
        <w:t xml:space="preserve">         </w:t>
      </w:r>
      <w:r w:rsidR="00C128BA">
        <w:rPr>
          <w:rFonts w:cs="Arial"/>
          <w:sz w:val="8"/>
          <w:szCs w:val="8"/>
        </w:rPr>
        <w:t xml:space="preserve">             </w:t>
      </w:r>
      <w:r w:rsidRPr="00986027">
        <w:rPr>
          <w:rFonts w:cs="Arial"/>
          <w:sz w:val="22"/>
          <w:szCs w:val="22"/>
        </w:rPr>
        <w:t>Summer 2000</w:t>
      </w:r>
    </w:p>
    <w:p w14:paraId="6165B5F3" w14:textId="77777777" w:rsidR="008612F8" w:rsidRPr="00986027" w:rsidRDefault="001E007C" w:rsidP="00DA098C">
      <w:pPr>
        <w:pageBreakBefore/>
        <w:spacing w:after="60"/>
        <w:jc w:val="center"/>
        <w:rPr>
          <w:rFonts w:cs="Arial"/>
          <w:b/>
          <w:bCs/>
          <w:caps/>
        </w:rPr>
      </w:pPr>
      <w:r w:rsidRPr="00986027">
        <w:rPr>
          <w:rFonts w:cs="Arial"/>
          <w:b/>
          <w:bCs/>
          <w:caps/>
        </w:rPr>
        <w:t xml:space="preserve">JOURNAL </w:t>
      </w:r>
      <w:r w:rsidR="008612F8" w:rsidRPr="00986027">
        <w:rPr>
          <w:rFonts w:cs="Arial"/>
          <w:b/>
          <w:bCs/>
          <w:caps/>
        </w:rPr>
        <w:t>publications</w:t>
      </w:r>
    </w:p>
    <w:p w14:paraId="5B883D9B" w14:textId="17C95FFC" w:rsidR="001E0B44" w:rsidRPr="00F15CE2" w:rsidRDefault="001E0B44" w:rsidP="001E0B44">
      <w:pPr>
        <w:widowControl w:val="0"/>
        <w:autoSpaceDE w:val="0"/>
        <w:autoSpaceDN w:val="0"/>
        <w:spacing w:after="120"/>
        <w:ind w:left="360" w:hanging="360"/>
        <w:rPr>
          <w:rFonts w:eastAsia="Calibri"/>
          <w:sz w:val="22"/>
          <w:szCs w:val="22"/>
        </w:rPr>
      </w:pPr>
      <w:bookmarkStart w:id="0" w:name="_Hlk23751804"/>
      <w:bookmarkStart w:id="1" w:name="_Hlk23751020"/>
      <w:r>
        <w:rPr>
          <w:rFonts w:eastAsia="Calibri"/>
          <w:sz w:val="22"/>
          <w:szCs w:val="22"/>
        </w:rPr>
        <w:t xml:space="preserve">Thapa, B., K.C. Anup, </w:t>
      </w:r>
      <w:r w:rsidRPr="005F52E4">
        <w:rPr>
          <w:rFonts w:eastAsia="Calibri"/>
          <w:b/>
          <w:bCs/>
          <w:sz w:val="22"/>
          <w:szCs w:val="22"/>
        </w:rPr>
        <w:t>A. Daigneault</w:t>
      </w:r>
      <w:r>
        <w:rPr>
          <w:rFonts w:eastAsia="Calibri"/>
          <w:sz w:val="22"/>
          <w:szCs w:val="22"/>
        </w:rPr>
        <w:t xml:space="preserve">, J. Daigle. J. Malacarne, A. Weiskittel. </w:t>
      </w:r>
      <w:r>
        <w:rPr>
          <w:rFonts w:eastAsia="Calibri"/>
          <w:sz w:val="22"/>
          <w:szCs w:val="22"/>
        </w:rPr>
        <w:t xml:space="preserve">2026. </w:t>
      </w:r>
      <w:r w:rsidRPr="00F15CE2">
        <w:rPr>
          <w:rFonts w:eastAsia="Calibri"/>
          <w:sz w:val="22"/>
          <w:szCs w:val="22"/>
        </w:rPr>
        <w:t>A Systematic Literature Review on the Valuation of Mountain Socio-cultural Ecosystem</w:t>
      </w:r>
      <w:r>
        <w:rPr>
          <w:rFonts w:eastAsia="Calibri"/>
          <w:sz w:val="22"/>
          <w:szCs w:val="22"/>
        </w:rPr>
        <w:t xml:space="preserve"> </w:t>
      </w:r>
      <w:r w:rsidRPr="00F15CE2">
        <w:rPr>
          <w:rFonts w:eastAsia="Calibri"/>
          <w:sz w:val="22"/>
          <w:szCs w:val="22"/>
        </w:rPr>
        <w:t>Services</w:t>
      </w:r>
      <w:r>
        <w:rPr>
          <w:rFonts w:eastAsia="Calibri"/>
          <w:sz w:val="22"/>
          <w:szCs w:val="22"/>
        </w:rPr>
        <w:t xml:space="preserve">. </w:t>
      </w:r>
      <w:r>
        <w:rPr>
          <w:rFonts w:eastAsia="Calibri"/>
          <w:sz w:val="22"/>
          <w:szCs w:val="22"/>
        </w:rPr>
        <w:t>Accepted to:</w:t>
      </w:r>
      <w:r>
        <w:rPr>
          <w:rFonts w:eastAsia="Calibri"/>
          <w:sz w:val="22"/>
          <w:szCs w:val="22"/>
        </w:rPr>
        <w:t xml:space="preserve"> </w:t>
      </w:r>
      <w:r>
        <w:rPr>
          <w:rFonts w:eastAsia="Calibri"/>
          <w:i/>
          <w:iCs/>
          <w:sz w:val="22"/>
          <w:szCs w:val="22"/>
        </w:rPr>
        <w:t>Ecosystem Services</w:t>
      </w:r>
      <w:r>
        <w:rPr>
          <w:rFonts w:eastAsia="Calibri"/>
          <w:sz w:val="22"/>
          <w:szCs w:val="22"/>
        </w:rPr>
        <w:t>.</w:t>
      </w:r>
    </w:p>
    <w:p w14:paraId="1F0A647D" w14:textId="11E9656F" w:rsidR="00592DA2" w:rsidRPr="00EA5916" w:rsidRDefault="00592DA2" w:rsidP="002E7089">
      <w:pPr>
        <w:widowControl w:val="0"/>
        <w:autoSpaceDE w:val="0"/>
        <w:autoSpaceDN w:val="0"/>
        <w:spacing w:after="120"/>
        <w:ind w:left="360" w:hanging="360"/>
        <w:rPr>
          <w:rFonts w:eastAsia="Calibri"/>
          <w:sz w:val="22"/>
          <w:szCs w:val="22"/>
        </w:rPr>
      </w:pPr>
      <w:r>
        <w:rPr>
          <w:rFonts w:eastAsia="Calibri"/>
          <w:sz w:val="22"/>
          <w:szCs w:val="22"/>
        </w:rPr>
        <w:t xml:space="preserve">Gendron, J., </w:t>
      </w:r>
      <w:r w:rsidRPr="00684855">
        <w:rPr>
          <w:rFonts w:eastAsia="Calibri"/>
          <w:b/>
          <w:bCs/>
          <w:sz w:val="22"/>
          <w:szCs w:val="22"/>
        </w:rPr>
        <w:t>A. Daigneault</w:t>
      </w:r>
      <w:r>
        <w:rPr>
          <w:rFonts w:eastAsia="Calibri"/>
          <w:sz w:val="22"/>
          <w:szCs w:val="22"/>
        </w:rPr>
        <w:t xml:space="preserve">, A. Crawley.2026. </w:t>
      </w:r>
      <w:r w:rsidR="00750021">
        <w:rPr>
          <w:rFonts w:eastAsia="Calibri"/>
          <w:sz w:val="22"/>
          <w:szCs w:val="22"/>
        </w:rPr>
        <w:t>W</w:t>
      </w:r>
      <w:r w:rsidR="00750021" w:rsidRPr="00592DA2">
        <w:rPr>
          <w:rFonts w:eastAsia="Calibri"/>
          <w:sz w:val="22"/>
          <w:szCs w:val="22"/>
        </w:rPr>
        <w:t>here the trees fall: macroeconomic forecasts for forest</w:t>
      </w:r>
      <w:r w:rsidR="003528BA" w:rsidRPr="00592DA2">
        <w:rPr>
          <w:rFonts w:eastAsia="Calibri"/>
          <w:sz w:val="22"/>
          <w:szCs w:val="22"/>
        </w:rPr>
        <w:t>-reliant</w:t>
      </w:r>
      <w:r w:rsidR="00750021" w:rsidRPr="00592DA2">
        <w:rPr>
          <w:rFonts w:eastAsia="Calibri"/>
          <w:sz w:val="22"/>
          <w:szCs w:val="22"/>
        </w:rPr>
        <w:t xml:space="preserve"> states</w:t>
      </w:r>
      <w:r>
        <w:rPr>
          <w:rFonts w:eastAsia="Calibri"/>
          <w:sz w:val="22"/>
          <w:szCs w:val="22"/>
        </w:rPr>
        <w:t xml:space="preserve">. </w:t>
      </w:r>
      <w:r w:rsidRPr="00592DA2">
        <w:rPr>
          <w:rFonts w:eastAsia="Calibri"/>
          <w:i/>
          <w:iCs/>
          <w:sz w:val="22"/>
          <w:szCs w:val="22"/>
        </w:rPr>
        <w:t xml:space="preserve">Forest Policy and </w:t>
      </w:r>
      <w:r w:rsidR="00750021" w:rsidRPr="00592DA2">
        <w:rPr>
          <w:rFonts w:eastAsia="Calibri"/>
          <w:i/>
          <w:iCs/>
          <w:sz w:val="22"/>
          <w:szCs w:val="22"/>
        </w:rPr>
        <w:t>Economics</w:t>
      </w:r>
      <w:r w:rsidR="00EA5916">
        <w:rPr>
          <w:rFonts w:eastAsia="Calibri"/>
          <w:i/>
          <w:iCs/>
          <w:sz w:val="22"/>
          <w:szCs w:val="22"/>
        </w:rPr>
        <w:t xml:space="preserve"> </w:t>
      </w:r>
      <w:r w:rsidR="00EA5916" w:rsidRPr="00EA5916">
        <w:rPr>
          <w:rFonts w:eastAsia="Calibri"/>
          <w:sz w:val="22"/>
          <w:szCs w:val="22"/>
        </w:rPr>
        <w:t>186</w:t>
      </w:r>
      <w:r w:rsidR="00EA5916">
        <w:rPr>
          <w:rFonts w:eastAsia="Calibri"/>
          <w:sz w:val="22"/>
          <w:szCs w:val="22"/>
        </w:rPr>
        <w:t>:</w:t>
      </w:r>
      <w:r w:rsidR="00EA5916" w:rsidRPr="00EA5916">
        <w:rPr>
          <w:rFonts w:eastAsia="Calibri"/>
          <w:sz w:val="22"/>
          <w:szCs w:val="22"/>
        </w:rPr>
        <w:t xml:space="preserve"> 103739.</w:t>
      </w:r>
      <w:r w:rsidR="007511D3">
        <w:rPr>
          <w:rFonts w:eastAsia="Calibri"/>
          <w:sz w:val="22"/>
          <w:szCs w:val="22"/>
        </w:rPr>
        <w:t xml:space="preserve"> </w:t>
      </w:r>
      <w:hyperlink r:id="rId12" w:history="1">
        <w:r w:rsidR="007511D3" w:rsidRPr="003B083F">
          <w:rPr>
            <w:color w:val="000000" w:themeColor="text1"/>
            <w:sz w:val="22"/>
            <w:szCs w:val="22"/>
            <w:u w:val="single"/>
          </w:rPr>
          <w:t>https://doi.org/10.1016/j.forpol.2026.103739</w:t>
        </w:r>
      </w:hyperlink>
      <w:r w:rsidR="007511D3" w:rsidRPr="003B083F">
        <w:rPr>
          <w:rFonts w:eastAsia="Calibri"/>
          <w:sz w:val="20"/>
          <w:szCs w:val="20"/>
        </w:rPr>
        <w:t xml:space="preserve"> </w:t>
      </w:r>
    </w:p>
    <w:p w14:paraId="5D7516C7" w14:textId="1ED6851C" w:rsidR="00064862" w:rsidRDefault="00064862" w:rsidP="008F1DE4">
      <w:pPr>
        <w:widowControl w:val="0"/>
        <w:autoSpaceDE w:val="0"/>
        <w:autoSpaceDN w:val="0"/>
        <w:spacing w:after="120"/>
        <w:ind w:left="360" w:hanging="360"/>
        <w:rPr>
          <w:rFonts w:eastAsia="Calibri"/>
          <w:sz w:val="22"/>
          <w:szCs w:val="22"/>
        </w:rPr>
      </w:pPr>
      <w:r w:rsidRPr="00064862">
        <w:rPr>
          <w:rFonts w:eastAsia="Calibri"/>
          <w:sz w:val="22"/>
          <w:szCs w:val="22"/>
        </w:rPr>
        <w:t xml:space="preserve">Jacobs, L.E., </w:t>
      </w:r>
      <w:r>
        <w:rPr>
          <w:rFonts w:eastAsia="Calibri"/>
          <w:sz w:val="22"/>
          <w:szCs w:val="22"/>
        </w:rPr>
        <w:t xml:space="preserve">C. </w:t>
      </w:r>
      <w:r w:rsidRPr="00064862">
        <w:rPr>
          <w:rFonts w:eastAsia="Calibri"/>
          <w:sz w:val="22"/>
          <w:szCs w:val="22"/>
        </w:rPr>
        <w:t xml:space="preserve">Abildso, </w:t>
      </w:r>
      <w:r w:rsidRPr="00064862">
        <w:rPr>
          <w:rFonts w:eastAsia="Calibri"/>
          <w:b/>
          <w:bCs/>
          <w:sz w:val="22"/>
          <w:szCs w:val="22"/>
        </w:rPr>
        <w:t>A.</w:t>
      </w:r>
      <w:r w:rsidRPr="00064862">
        <w:rPr>
          <w:rFonts w:eastAsia="Calibri"/>
          <w:b/>
          <w:bCs/>
          <w:sz w:val="22"/>
          <w:szCs w:val="22"/>
        </w:rPr>
        <w:t xml:space="preserve"> Daigneault</w:t>
      </w:r>
      <w:r w:rsidRPr="00064862">
        <w:rPr>
          <w:rFonts w:eastAsia="Calibri"/>
          <w:sz w:val="22"/>
          <w:szCs w:val="22"/>
        </w:rPr>
        <w:t>, J.</w:t>
      </w:r>
      <w:r>
        <w:rPr>
          <w:rFonts w:eastAsia="Calibri"/>
          <w:sz w:val="22"/>
          <w:szCs w:val="22"/>
        </w:rPr>
        <w:t>E.</w:t>
      </w:r>
      <w:r w:rsidRPr="00064862">
        <w:rPr>
          <w:rFonts w:eastAsia="Calibri"/>
          <w:sz w:val="22"/>
          <w:szCs w:val="22"/>
        </w:rPr>
        <w:t xml:space="preserve"> Leahy, </w:t>
      </w:r>
      <w:r>
        <w:rPr>
          <w:rFonts w:eastAsia="Calibri"/>
          <w:sz w:val="22"/>
          <w:szCs w:val="22"/>
        </w:rPr>
        <w:t xml:space="preserve">C.J., </w:t>
      </w:r>
      <w:r w:rsidRPr="00064862">
        <w:rPr>
          <w:rFonts w:eastAsia="Calibri"/>
          <w:sz w:val="22"/>
          <w:szCs w:val="22"/>
        </w:rPr>
        <w:t xml:space="preserve">Nightingale. 2026. Outdoor Learning in Rural Schools: Lessons </w:t>
      </w:r>
      <w:r w:rsidR="00A16217">
        <w:rPr>
          <w:rFonts w:eastAsia="Calibri"/>
          <w:sz w:val="22"/>
          <w:szCs w:val="22"/>
        </w:rPr>
        <w:t>f</w:t>
      </w:r>
      <w:r w:rsidRPr="00064862">
        <w:rPr>
          <w:rFonts w:eastAsia="Calibri"/>
          <w:sz w:val="22"/>
          <w:szCs w:val="22"/>
        </w:rPr>
        <w:t xml:space="preserve">rom a Positive Outlier Case Study. </w:t>
      </w:r>
      <w:r w:rsidRPr="00064862">
        <w:rPr>
          <w:rFonts w:eastAsia="Calibri"/>
          <w:i/>
          <w:iCs/>
          <w:sz w:val="22"/>
          <w:szCs w:val="22"/>
        </w:rPr>
        <w:t>The Rural Educator</w:t>
      </w:r>
      <w:r w:rsidR="00A16217">
        <w:rPr>
          <w:rFonts w:eastAsia="Calibri"/>
          <w:i/>
          <w:iCs/>
          <w:sz w:val="22"/>
          <w:szCs w:val="22"/>
        </w:rPr>
        <w:t>.</w:t>
      </w:r>
      <w:r w:rsidRPr="00064862">
        <w:rPr>
          <w:rFonts w:eastAsia="Calibri"/>
          <w:sz w:val="22"/>
          <w:szCs w:val="22"/>
        </w:rPr>
        <w:t xml:space="preserve"> 47(2)</w:t>
      </w:r>
      <w:r w:rsidR="00A16217">
        <w:rPr>
          <w:rFonts w:eastAsia="Calibri"/>
          <w:sz w:val="22"/>
          <w:szCs w:val="22"/>
        </w:rPr>
        <w:t>:</w:t>
      </w:r>
      <w:r w:rsidRPr="00064862">
        <w:rPr>
          <w:rFonts w:eastAsia="Calibri"/>
          <w:sz w:val="22"/>
          <w:szCs w:val="22"/>
        </w:rPr>
        <w:t xml:space="preserve"> 68-86. </w:t>
      </w:r>
      <w:hyperlink r:id="rId13" w:history="1">
        <w:r w:rsidRPr="001E0B44">
          <w:rPr>
            <w:rStyle w:val="Hyperlink"/>
            <w:rFonts w:eastAsia="Calibri"/>
            <w:color w:val="auto"/>
            <w:sz w:val="22"/>
            <w:szCs w:val="22"/>
          </w:rPr>
          <w:t>https://doi.org/10</w:t>
        </w:r>
        <w:r w:rsidRPr="001E0B44">
          <w:rPr>
            <w:rStyle w:val="Hyperlink"/>
            <w:rFonts w:eastAsia="Calibri"/>
            <w:color w:val="auto"/>
            <w:sz w:val="22"/>
            <w:szCs w:val="22"/>
          </w:rPr>
          <w:t>.</w:t>
        </w:r>
        <w:r w:rsidRPr="001E0B44">
          <w:rPr>
            <w:rStyle w:val="Hyperlink"/>
            <w:rFonts w:eastAsia="Calibri"/>
            <w:color w:val="auto"/>
            <w:sz w:val="22"/>
            <w:szCs w:val="22"/>
          </w:rPr>
          <w:t>55533/2643-9662.1526</w:t>
        </w:r>
      </w:hyperlink>
    </w:p>
    <w:p w14:paraId="6D06FD8E" w14:textId="79EEE932" w:rsidR="008F1DE4" w:rsidRPr="006132BE" w:rsidRDefault="008F1DE4" w:rsidP="008F1DE4">
      <w:pPr>
        <w:widowControl w:val="0"/>
        <w:autoSpaceDE w:val="0"/>
        <w:autoSpaceDN w:val="0"/>
        <w:spacing w:after="120"/>
        <w:ind w:left="360" w:hanging="360"/>
        <w:rPr>
          <w:rFonts w:eastAsia="Calibri"/>
          <w:sz w:val="22"/>
          <w:szCs w:val="22"/>
        </w:rPr>
      </w:pPr>
      <w:r w:rsidRPr="006132BE">
        <w:rPr>
          <w:rFonts w:eastAsia="Calibri"/>
          <w:sz w:val="22"/>
          <w:szCs w:val="22"/>
        </w:rPr>
        <w:t xml:space="preserve">Wei, X., D. Daniel, G. McHale, J. Zhao, A. Weiskittel, </w:t>
      </w:r>
      <w:r w:rsidRPr="006132BE">
        <w:rPr>
          <w:rFonts w:eastAsia="Calibri"/>
          <w:b/>
          <w:bCs/>
          <w:sz w:val="22"/>
          <w:szCs w:val="22"/>
        </w:rPr>
        <w:t>A. Daigneault</w:t>
      </w:r>
      <w:r w:rsidRPr="006132BE">
        <w:rPr>
          <w:rFonts w:eastAsia="Calibri"/>
          <w:sz w:val="22"/>
          <w:szCs w:val="22"/>
        </w:rPr>
        <w:t xml:space="preserve">. 2026. PyFIA: Analyzing and visualizing forest biomass using the United States Forest Inventory database. </w:t>
      </w:r>
      <w:r w:rsidRPr="006132BE">
        <w:rPr>
          <w:rFonts w:eastAsia="Calibri"/>
          <w:i/>
          <w:iCs/>
          <w:sz w:val="22"/>
          <w:szCs w:val="22"/>
        </w:rPr>
        <w:t xml:space="preserve">Carbon Balance and </w:t>
      </w:r>
      <w:r w:rsidRPr="006132BE">
        <w:rPr>
          <w:rFonts w:eastAsia="Calibri"/>
          <w:i/>
          <w:iCs/>
          <w:color w:val="000000" w:themeColor="text1"/>
          <w:sz w:val="22"/>
          <w:szCs w:val="22"/>
        </w:rPr>
        <w:t>Management</w:t>
      </w:r>
      <w:r w:rsidRPr="006132BE">
        <w:rPr>
          <w:rFonts w:eastAsia="Calibri"/>
          <w:color w:val="000000" w:themeColor="text1"/>
          <w:sz w:val="22"/>
          <w:szCs w:val="22"/>
        </w:rPr>
        <w:t xml:space="preserve"> 21: 18. </w:t>
      </w:r>
      <w:hyperlink r:id="rId14" w:history="1">
        <w:r w:rsidRPr="006132BE">
          <w:rPr>
            <w:rStyle w:val="Hyperlink"/>
            <w:rFonts w:eastAsia="Calibri"/>
            <w:color w:val="000000" w:themeColor="text1"/>
            <w:sz w:val="22"/>
            <w:szCs w:val="22"/>
          </w:rPr>
          <w:t>https://doi.org/10.1186/s13021-025-00364-7</w:t>
        </w:r>
      </w:hyperlink>
      <w:r w:rsidRPr="006132BE">
        <w:rPr>
          <w:rFonts w:eastAsia="Calibri"/>
          <w:color w:val="000000" w:themeColor="text1"/>
          <w:sz w:val="22"/>
          <w:szCs w:val="22"/>
        </w:rPr>
        <w:t xml:space="preserve"> </w:t>
      </w:r>
    </w:p>
    <w:p w14:paraId="6DC61DAE" w14:textId="436B9A03" w:rsidR="00272D59" w:rsidRPr="00A51A3B" w:rsidRDefault="00272D59" w:rsidP="002F17FA">
      <w:pPr>
        <w:widowControl w:val="0"/>
        <w:autoSpaceDE w:val="0"/>
        <w:autoSpaceDN w:val="0"/>
        <w:spacing w:after="120"/>
        <w:ind w:left="360" w:hanging="360"/>
        <w:rPr>
          <w:rFonts w:eastAsia="Calibri"/>
          <w:sz w:val="22"/>
          <w:szCs w:val="22"/>
        </w:rPr>
      </w:pPr>
      <w:r w:rsidRPr="006132BE">
        <w:rPr>
          <w:rFonts w:eastAsia="Calibri"/>
          <w:sz w:val="22"/>
          <w:szCs w:val="22"/>
        </w:rPr>
        <w:t xml:space="preserve">Jacobs, L., </w:t>
      </w:r>
      <w:r w:rsidRPr="006132BE">
        <w:rPr>
          <w:rFonts w:eastAsia="Calibri"/>
          <w:b/>
          <w:bCs/>
          <w:sz w:val="22"/>
          <w:szCs w:val="22"/>
        </w:rPr>
        <w:t>A. Daigneault</w:t>
      </w:r>
      <w:r w:rsidRPr="006132BE">
        <w:rPr>
          <w:rFonts w:eastAsia="Calibri"/>
          <w:sz w:val="22"/>
          <w:szCs w:val="22"/>
        </w:rPr>
        <w:t xml:space="preserve">. 2025. Recreation and Regulation: A Policy Analysis of the Registered Maine Guide Program. </w:t>
      </w:r>
      <w:r w:rsidRPr="006132BE">
        <w:rPr>
          <w:rFonts w:eastAsia="Calibri"/>
          <w:i/>
          <w:iCs/>
          <w:sz w:val="22"/>
          <w:szCs w:val="22"/>
        </w:rPr>
        <w:t>Maine Policy Review</w:t>
      </w:r>
      <w:r w:rsidR="00862031" w:rsidRPr="006132BE">
        <w:rPr>
          <w:rFonts w:eastAsia="Calibri"/>
          <w:i/>
          <w:iCs/>
          <w:sz w:val="22"/>
          <w:szCs w:val="22"/>
        </w:rPr>
        <w:t xml:space="preserve"> </w:t>
      </w:r>
      <w:r w:rsidR="00492980" w:rsidRPr="006132BE">
        <w:rPr>
          <w:rFonts w:eastAsia="Calibri"/>
          <w:sz w:val="22"/>
          <w:szCs w:val="22"/>
        </w:rPr>
        <w:t>34(2): 246-255</w:t>
      </w:r>
      <w:r w:rsidRPr="006132BE">
        <w:rPr>
          <w:rFonts w:eastAsia="Calibri"/>
          <w:i/>
          <w:iCs/>
          <w:sz w:val="22"/>
          <w:szCs w:val="22"/>
        </w:rPr>
        <w:t>.</w:t>
      </w:r>
      <w:r w:rsidR="00A51A3B">
        <w:rPr>
          <w:rFonts w:eastAsia="Calibri"/>
          <w:sz w:val="22"/>
          <w:szCs w:val="22"/>
        </w:rPr>
        <w:t xml:space="preserve"> </w:t>
      </w:r>
      <w:hyperlink r:id="rId15" w:history="1">
        <w:r w:rsidR="00A51A3B" w:rsidRPr="00A51A3B">
          <w:rPr>
            <w:rStyle w:val="Hyperlink"/>
            <w:rFonts w:eastAsia="Calibri"/>
            <w:color w:val="000000" w:themeColor="text1"/>
            <w:sz w:val="22"/>
            <w:szCs w:val="22"/>
          </w:rPr>
          <w:t>https://digitalcommons.library.umaine.edu/mpr/vol34/iss2/32</w:t>
        </w:r>
      </w:hyperlink>
      <w:r w:rsidR="00A51A3B" w:rsidRPr="00A51A3B">
        <w:rPr>
          <w:rFonts w:eastAsia="Calibri"/>
          <w:color w:val="000000" w:themeColor="text1"/>
          <w:sz w:val="22"/>
          <w:szCs w:val="22"/>
        </w:rPr>
        <w:t xml:space="preserve"> </w:t>
      </w:r>
    </w:p>
    <w:p w14:paraId="7D177E04" w14:textId="22A0346C" w:rsidR="00670DC9" w:rsidRPr="008A4434" w:rsidRDefault="00670DC9" w:rsidP="00670DC9">
      <w:pPr>
        <w:widowControl w:val="0"/>
        <w:autoSpaceDE w:val="0"/>
        <w:autoSpaceDN w:val="0"/>
        <w:spacing w:after="120"/>
        <w:ind w:left="360" w:hanging="360"/>
        <w:rPr>
          <w:rFonts w:eastAsia="Calibri"/>
          <w:iCs/>
          <w:sz w:val="22"/>
          <w:szCs w:val="22"/>
        </w:rPr>
      </w:pPr>
      <w:r w:rsidRPr="006132BE">
        <w:rPr>
          <w:rFonts w:eastAsia="Calibri"/>
          <w:sz w:val="22"/>
          <w:szCs w:val="22"/>
        </w:rPr>
        <w:t xml:space="preserve">Salcido, E. A. Soucy, S. De Urioste-Stone, N. Johnson, M. Tiwari, J. Zhao, J. Abrams, </w:t>
      </w:r>
      <w:r w:rsidRPr="006132BE">
        <w:rPr>
          <w:rFonts w:eastAsia="Calibri"/>
          <w:b/>
          <w:bCs/>
          <w:sz w:val="22"/>
          <w:szCs w:val="22"/>
        </w:rPr>
        <w:t>A. Daigneault,</w:t>
      </w:r>
      <w:r w:rsidRPr="006132BE">
        <w:rPr>
          <w:rFonts w:eastAsia="Calibri"/>
          <w:sz w:val="22"/>
          <w:szCs w:val="22"/>
        </w:rPr>
        <w:t xml:space="preserve"> Z. Ma, E. Simons-Legaard, A. Weiskittel. 2025. A Delphi assessment of decision support tool needs in the Eastern US forest sector. </w:t>
      </w:r>
      <w:r w:rsidRPr="006132BE">
        <w:rPr>
          <w:rFonts w:eastAsia="Calibri"/>
          <w:i/>
          <w:sz w:val="22"/>
          <w:szCs w:val="22"/>
        </w:rPr>
        <w:t>Society &amp; Natural Resources</w:t>
      </w:r>
      <w:r w:rsidR="008A4434">
        <w:rPr>
          <w:rFonts w:eastAsia="Calibri"/>
          <w:i/>
          <w:sz w:val="22"/>
          <w:szCs w:val="22"/>
        </w:rPr>
        <w:t xml:space="preserve">. </w:t>
      </w:r>
      <w:hyperlink r:id="rId16" w:history="1">
        <w:r w:rsidR="008A4434" w:rsidRPr="008A4434">
          <w:rPr>
            <w:rStyle w:val="Hyperlink"/>
            <w:rFonts w:eastAsia="Calibri"/>
            <w:iCs/>
            <w:color w:val="000000" w:themeColor="text1"/>
            <w:sz w:val="22"/>
            <w:szCs w:val="22"/>
          </w:rPr>
          <w:t>https://doi.org/10.1080/08941920.2025.2589901</w:t>
        </w:r>
      </w:hyperlink>
      <w:r w:rsidR="008A4434">
        <w:rPr>
          <w:rFonts w:eastAsia="Calibri"/>
          <w:iCs/>
          <w:sz w:val="22"/>
          <w:szCs w:val="22"/>
        </w:rPr>
        <w:t xml:space="preserve"> </w:t>
      </w:r>
    </w:p>
    <w:p w14:paraId="2364F4B3" w14:textId="593D1D9A" w:rsidR="00CE0982" w:rsidRDefault="00CE0982" w:rsidP="00551929">
      <w:pPr>
        <w:widowControl w:val="0"/>
        <w:autoSpaceDE w:val="0"/>
        <w:autoSpaceDN w:val="0"/>
        <w:spacing w:after="120"/>
        <w:ind w:left="360" w:hanging="360"/>
        <w:rPr>
          <w:rFonts w:eastAsia="Calibri"/>
          <w:sz w:val="22"/>
          <w:szCs w:val="22"/>
        </w:rPr>
      </w:pPr>
      <w:r w:rsidRPr="00CE0982">
        <w:rPr>
          <w:rFonts w:eastAsia="Calibri"/>
          <w:sz w:val="22"/>
          <w:szCs w:val="22"/>
        </w:rPr>
        <w:t>Swanwick, R</w:t>
      </w:r>
      <w:r>
        <w:rPr>
          <w:rFonts w:eastAsia="Calibri"/>
          <w:sz w:val="22"/>
          <w:szCs w:val="22"/>
        </w:rPr>
        <w:t>.</w:t>
      </w:r>
      <w:r w:rsidRPr="00CE0982">
        <w:rPr>
          <w:rFonts w:eastAsia="Calibri"/>
          <w:sz w:val="22"/>
          <w:szCs w:val="22"/>
        </w:rPr>
        <w:t>H., R</w:t>
      </w:r>
      <w:r>
        <w:rPr>
          <w:rFonts w:eastAsia="Calibri"/>
          <w:sz w:val="22"/>
          <w:szCs w:val="22"/>
        </w:rPr>
        <w:t>.</w:t>
      </w:r>
      <w:r w:rsidRPr="00CE0982">
        <w:rPr>
          <w:rFonts w:eastAsia="Calibri"/>
          <w:sz w:val="22"/>
          <w:szCs w:val="22"/>
        </w:rPr>
        <w:t>E. Schattman, A</w:t>
      </w:r>
      <w:r>
        <w:rPr>
          <w:rFonts w:eastAsia="Calibri"/>
          <w:sz w:val="22"/>
          <w:szCs w:val="22"/>
        </w:rPr>
        <w:t>.</w:t>
      </w:r>
      <w:r w:rsidRPr="00CE0982">
        <w:rPr>
          <w:rFonts w:eastAsia="Calibri"/>
          <w:sz w:val="22"/>
          <w:szCs w:val="22"/>
        </w:rPr>
        <w:t>W. D’Amato, T</w:t>
      </w:r>
      <w:r>
        <w:rPr>
          <w:rFonts w:eastAsia="Calibri"/>
          <w:sz w:val="22"/>
          <w:szCs w:val="22"/>
        </w:rPr>
        <w:t>.</w:t>
      </w:r>
      <w:r w:rsidRPr="00CE0982">
        <w:rPr>
          <w:rFonts w:eastAsia="Calibri"/>
          <w:sz w:val="22"/>
          <w:szCs w:val="22"/>
        </w:rPr>
        <w:t xml:space="preserve"> Everett, D</w:t>
      </w:r>
      <w:r>
        <w:rPr>
          <w:rFonts w:eastAsia="Calibri"/>
          <w:sz w:val="22"/>
          <w:szCs w:val="22"/>
        </w:rPr>
        <w:t>.</w:t>
      </w:r>
      <w:r w:rsidRPr="00CE0982">
        <w:rPr>
          <w:rFonts w:eastAsia="Calibri"/>
          <w:sz w:val="22"/>
          <w:szCs w:val="22"/>
        </w:rPr>
        <w:t xml:space="preserve">J. Ranco, </w:t>
      </w:r>
      <w:r w:rsidRPr="00CE0982">
        <w:rPr>
          <w:rFonts w:eastAsia="Calibri"/>
          <w:b/>
          <w:bCs/>
          <w:sz w:val="22"/>
          <w:szCs w:val="22"/>
        </w:rPr>
        <w:t>A. Daigneault</w:t>
      </w:r>
      <w:r w:rsidRPr="00CE0982">
        <w:rPr>
          <w:rFonts w:eastAsia="Calibri"/>
          <w:sz w:val="22"/>
          <w:szCs w:val="22"/>
        </w:rPr>
        <w:t xml:space="preserve">. </w:t>
      </w:r>
      <w:r>
        <w:rPr>
          <w:rFonts w:eastAsia="Calibri"/>
          <w:sz w:val="22"/>
          <w:szCs w:val="22"/>
        </w:rPr>
        <w:t xml:space="preserve">2025. </w:t>
      </w:r>
      <w:r w:rsidRPr="00CE0982">
        <w:rPr>
          <w:rFonts w:eastAsia="Calibri"/>
          <w:sz w:val="22"/>
          <w:szCs w:val="22"/>
        </w:rPr>
        <w:t xml:space="preserve">Improving cross-cultural knowledge exchange for collaborative forest stewardship. </w:t>
      </w:r>
      <w:r w:rsidRPr="00CE0982">
        <w:rPr>
          <w:rFonts w:eastAsia="Calibri"/>
          <w:i/>
          <w:iCs/>
          <w:sz w:val="22"/>
          <w:szCs w:val="22"/>
        </w:rPr>
        <w:t>Environmental Science &amp; Policy</w:t>
      </w:r>
      <w:r w:rsidRPr="00CE0982">
        <w:rPr>
          <w:rFonts w:eastAsia="Calibri"/>
          <w:sz w:val="22"/>
          <w:szCs w:val="22"/>
        </w:rPr>
        <w:t xml:space="preserve"> 173: 104241.</w:t>
      </w:r>
      <w:r w:rsidR="00E575D4">
        <w:rPr>
          <w:rFonts w:eastAsia="Calibri"/>
          <w:sz w:val="22"/>
          <w:szCs w:val="22"/>
        </w:rPr>
        <w:t xml:space="preserve"> </w:t>
      </w:r>
      <w:hyperlink r:id="rId17" w:history="1">
        <w:r w:rsidR="00E575D4" w:rsidRPr="00E575D4">
          <w:rPr>
            <w:rStyle w:val="Hyperlink"/>
            <w:rFonts w:eastAsia="Calibri"/>
            <w:color w:val="000000" w:themeColor="text1"/>
            <w:sz w:val="22"/>
            <w:szCs w:val="22"/>
          </w:rPr>
          <w:t>https://doi.org/10.1016/j.envsci.2025.104241</w:t>
        </w:r>
      </w:hyperlink>
      <w:r w:rsidR="00E575D4">
        <w:rPr>
          <w:rFonts w:eastAsia="Calibri"/>
          <w:sz w:val="22"/>
          <w:szCs w:val="22"/>
        </w:rPr>
        <w:t xml:space="preserve"> </w:t>
      </w:r>
    </w:p>
    <w:p w14:paraId="281059B9" w14:textId="7F410761" w:rsidR="00551929" w:rsidRPr="006132BE" w:rsidRDefault="00551929" w:rsidP="00551929">
      <w:pPr>
        <w:widowControl w:val="0"/>
        <w:autoSpaceDE w:val="0"/>
        <w:autoSpaceDN w:val="0"/>
        <w:spacing w:after="120"/>
        <w:ind w:left="360" w:hanging="360"/>
        <w:rPr>
          <w:rFonts w:eastAsia="Calibri"/>
          <w:sz w:val="22"/>
          <w:szCs w:val="22"/>
        </w:rPr>
      </w:pPr>
      <w:r w:rsidRPr="006132BE">
        <w:rPr>
          <w:rFonts w:eastAsia="Calibri"/>
          <w:sz w:val="22"/>
          <w:szCs w:val="22"/>
        </w:rPr>
        <w:t xml:space="preserve">Dore, K., </w:t>
      </w:r>
      <w:r w:rsidRPr="006132BE">
        <w:rPr>
          <w:rFonts w:eastAsia="Calibri"/>
          <w:b/>
          <w:bCs/>
          <w:sz w:val="22"/>
          <w:szCs w:val="22"/>
        </w:rPr>
        <w:t xml:space="preserve">A. Daigneault. </w:t>
      </w:r>
      <w:r w:rsidRPr="006132BE">
        <w:rPr>
          <w:rFonts w:eastAsia="Calibri"/>
          <w:sz w:val="22"/>
          <w:szCs w:val="22"/>
        </w:rPr>
        <w:t>2025.</w:t>
      </w:r>
      <w:r w:rsidRPr="006132BE">
        <w:rPr>
          <w:rFonts w:eastAsia="Calibri"/>
          <w:b/>
          <w:bCs/>
          <w:sz w:val="22"/>
          <w:szCs w:val="22"/>
        </w:rPr>
        <w:t xml:space="preserve"> </w:t>
      </w:r>
      <w:r w:rsidRPr="006132BE">
        <w:rPr>
          <w:rFonts w:eastAsia="Calibri"/>
          <w:sz w:val="22"/>
          <w:szCs w:val="22"/>
        </w:rPr>
        <w:t xml:space="preserve">A collaborative ethnoprimatological and economics approach to managing green monkeys (Chlorocebus sabaeus) in St. Kitts and Nevis. </w:t>
      </w:r>
      <w:r w:rsidRPr="006132BE">
        <w:rPr>
          <w:rFonts w:eastAsia="Calibri"/>
          <w:i/>
          <w:iCs/>
          <w:sz w:val="22"/>
          <w:szCs w:val="22"/>
        </w:rPr>
        <w:t>International Journal of Primatology</w:t>
      </w:r>
      <w:r w:rsidRPr="006132BE">
        <w:rPr>
          <w:rFonts w:eastAsia="Calibri"/>
          <w:sz w:val="22"/>
          <w:szCs w:val="22"/>
        </w:rPr>
        <w:t>.</w:t>
      </w:r>
      <w:r w:rsidR="0005384F">
        <w:rPr>
          <w:rFonts w:eastAsia="Calibri"/>
          <w:sz w:val="22"/>
          <w:szCs w:val="22"/>
        </w:rPr>
        <w:t xml:space="preserve"> </w:t>
      </w:r>
      <w:hyperlink r:id="rId18" w:history="1">
        <w:r w:rsidR="0005384F" w:rsidRPr="0005384F">
          <w:rPr>
            <w:rStyle w:val="Hyperlink"/>
            <w:rFonts w:eastAsia="Calibri"/>
            <w:color w:val="000000" w:themeColor="text1"/>
            <w:sz w:val="22"/>
            <w:szCs w:val="22"/>
          </w:rPr>
          <w:t>https://doi.org/10.1007/s10764-025-00525-y</w:t>
        </w:r>
      </w:hyperlink>
      <w:r w:rsidR="0005384F" w:rsidRPr="0005384F">
        <w:rPr>
          <w:rFonts w:eastAsia="Calibri"/>
          <w:color w:val="000000" w:themeColor="text1"/>
          <w:sz w:val="22"/>
          <w:szCs w:val="22"/>
        </w:rPr>
        <w:t xml:space="preserve"> </w:t>
      </w:r>
    </w:p>
    <w:p w14:paraId="4A187C78" w14:textId="330DBE93" w:rsidR="00B53D42" w:rsidRPr="006132BE" w:rsidRDefault="00B53D42" w:rsidP="00B53D42">
      <w:pPr>
        <w:widowControl w:val="0"/>
        <w:autoSpaceDE w:val="0"/>
        <w:autoSpaceDN w:val="0"/>
        <w:spacing w:after="120"/>
        <w:ind w:left="360" w:hanging="360"/>
        <w:rPr>
          <w:rFonts w:eastAsia="Calibri"/>
          <w:sz w:val="22"/>
          <w:szCs w:val="22"/>
        </w:rPr>
      </w:pPr>
      <w:r w:rsidRPr="006132BE">
        <w:rPr>
          <w:rFonts w:eastAsia="Calibri"/>
          <w:sz w:val="22"/>
          <w:szCs w:val="22"/>
        </w:rPr>
        <w:t xml:space="preserve">Premer, M., E. Simons-Legaard, </w:t>
      </w:r>
      <w:r w:rsidRPr="006132BE">
        <w:rPr>
          <w:rFonts w:eastAsia="Calibri"/>
          <w:b/>
          <w:bCs/>
          <w:sz w:val="22"/>
          <w:szCs w:val="22"/>
        </w:rPr>
        <w:t>A. Daigneault</w:t>
      </w:r>
      <w:r w:rsidRPr="006132BE">
        <w:rPr>
          <w:rFonts w:eastAsia="Calibri"/>
          <w:sz w:val="22"/>
          <w:szCs w:val="22"/>
        </w:rPr>
        <w:t xml:space="preserve">, D. Hayes, K. Solarik, J. Frank, A.Weiskittel. Some common methods of estimating forest carbon pathways in the US. 2025. </w:t>
      </w:r>
      <w:r w:rsidRPr="006132BE">
        <w:rPr>
          <w:rFonts w:eastAsia="Calibri"/>
          <w:i/>
          <w:sz w:val="22"/>
          <w:szCs w:val="22"/>
        </w:rPr>
        <w:t>Journal of Forestry</w:t>
      </w:r>
      <w:r w:rsidRPr="006132BE">
        <w:rPr>
          <w:rFonts w:eastAsia="Calibri"/>
          <w:sz w:val="22"/>
          <w:szCs w:val="22"/>
        </w:rPr>
        <w:t>.</w:t>
      </w:r>
      <w:r w:rsidR="006132BE" w:rsidRPr="006132BE">
        <w:rPr>
          <w:rFonts w:eastAsia="Calibri"/>
          <w:sz w:val="22"/>
          <w:szCs w:val="22"/>
        </w:rPr>
        <w:t xml:space="preserve"> </w:t>
      </w:r>
      <w:hyperlink r:id="rId19" w:history="1">
        <w:r w:rsidR="006132BE" w:rsidRPr="006132BE">
          <w:rPr>
            <w:rStyle w:val="Hyperlink"/>
            <w:color w:val="000000" w:themeColor="text1"/>
            <w:sz w:val="22"/>
            <w:szCs w:val="22"/>
          </w:rPr>
          <w:t>https://doi.org/10.1007/s44392-025-00056-7</w:t>
        </w:r>
      </w:hyperlink>
      <w:r w:rsidR="006132BE" w:rsidRPr="006132BE">
        <w:rPr>
          <w:rStyle w:val="c-bibliographic-informationvalue"/>
          <w:color w:val="000000" w:themeColor="text1"/>
          <w:sz w:val="22"/>
          <w:szCs w:val="22"/>
        </w:rPr>
        <w:t xml:space="preserve"> </w:t>
      </w:r>
    </w:p>
    <w:p w14:paraId="72C5AB58" w14:textId="49E379BD" w:rsidR="00755648" w:rsidRDefault="00755648" w:rsidP="00755648">
      <w:pPr>
        <w:spacing w:after="120"/>
        <w:ind w:left="360" w:hanging="360"/>
        <w:rPr>
          <w:rFonts w:eastAsia="Calibri"/>
          <w:sz w:val="22"/>
          <w:szCs w:val="22"/>
        </w:rPr>
      </w:pPr>
      <w:bookmarkStart w:id="2" w:name="_Hlk190800557"/>
      <w:r>
        <w:rPr>
          <w:rFonts w:eastAsia="Calibri"/>
          <w:sz w:val="22"/>
          <w:szCs w:val="22"/>
        </w:rPr>
        <w:t xml:space="preserve">Sohngen, B., J.S. Baker, A. Favero, </w:t>
      </w:r>
      <w:r w:rsidRPr="00551929">
        <w:rPr>
          <w:rFonts w:eastAsia="Calibri"/>
          <w:b/>
          <w:bCs/>
          <w:sz w:val="22"/>
          <w:szCs w:val="22"/>
        </w:rPr>
        <w:t>A. Daigneault</w:t>
      </w:r>
      <w:r>
        <w:rPr>
          <w:rFonts w:eastAsia="Calibri"/>
          <w:sz w:val="22"/>
          <w:szCs w:val="22"/>
        </w:rPr>
        <w:t xml:space="preserve">. 2025. </w:t>
      </w:r>
      <w:r w:rsidRPr="00C02F47">
        <w:rPr>
          <w:rFonts w:eastAsia="Calibri"/>
          <w:sz w:val="22"/>
          <w:szCs w:val="22"/>
        </w:rPr>
        <w:t>Wood harvesting, forest management, and carbon emissions</w:t>
      </w:r>
      <w:r>
        <w:rPr>
          <w:rFonts w:eastAsia="Calibri"/>
          <w:sz w:val="22"/>
          <w:szCs w:val="22"/>
        </w:rPr>
        <w:t xml:space="preserve">. </w:t>
      </w:r>
      <w:r w:rsidR="00871D90">
        <w:rPr>
          <w:rFonts w:eastAsia="Calibri"/>
          <w:i/>
          <w:iCs/>
          <w:sz w:val="22"/>
          <w:szCs w:val="22"/>
        </w:rPr>
        <w:t>Nature</w:t>
      </w:r>
      <w:r w:rsidR="00670DC9">
        <w:rPr>
          <w:rFonts w:eastAsia="Calibri"/>
          <w:i/>
          <w:iCs/>
          <w:sz w:val="22"/>
          <w:szCs w:val="22"/>
        </w:rPr>
        <w:t xml:space="preserve"> </w:t>
      </w:r>
      <w:r w:rsidR="00871D90" w:rsidRPr="00871D90">
        <w:rPr>
          <w:rFonts w:eastAsia="Calibri"/>
          <w:sz w:val="22"/>
          <w:szCs w:val="22"/>
        </w:rPr>
        <w:t xml:space="preserve">646, E18–E19. </w:t>
      </w:r>
      <w:hyperlink r:id="rId20" w:history="1">
        <w:r w:rsidR="00670DC9" w:rsidRPr="00670DC9">
          <w:rPr>
            <w:rStyle w:val="Hyperlink"/>
            <w:rFonts w:eastAsia="Calibri"/>
            <w:color w:val="auto"/>
            <w:sz w:val="22"/>
            <w:szCs w:val="22"/>
          </w:rPr>
          <w:t>https://doi.org/10.1038/s41586-025-09380-6</w:t>
        </w:r>
      </w:hyperlink>
      <w:r w:rsidR="00670DC9">
        <w:rPr>
          <w:rFonts w:eastAsia="Calibri"/>
          <w:sz w:val="22"/>
          <w:szCs w:val="22"/>
        </w:rPr>
        <w:t xml:space="preserve"> </w:t>
      </w:r>
    </w:p>
    <w:p w14:paraId="7E644E65" w14:textId="14E0AF9B" w:rsidR="00755648" w:rsidRPr="00DF07F5" w:rsidRDefault="00755648" w:rsidP="00755648">
      <w:pPr>
        <w:widowControl w:val="0"/>
        <w:autoSpaceDE w:val="0"/>
        <w:autoSpaceDN w:val="0"/>
        <w:spacing w:after="120"/>
        <w:ind w:left="360" w:hanging="360"/>
        <w:rPr>
          <w:rFonts w:eastAsia="Calibri"/>
          <w:sz w:val="22"/>
          <w:szCs w:val="22"/>
        </w:rPr>
      </w:pPr>
      <w:r w:rsidRPr="00DF07F5">
        <w:rPr>
          <w:rFonts w:eastAsia="Calibri"/>
          <w:sz w:val="22"/>
          <w:szCs w:val="22"/>
        </w:rPr>
        <w:t xml:space="preserve">Chivhenge, E., A. Weiskittel, C. Woodall, A. D’Amato, </w:t>
      </w:r>
      <w:r w:rsidRPr="00DF07F5">
        <w:rPr>
          <w:rFonts w:eastAsia="Calibri"/>
          <w:b/>
          <w:bCs/>
          <w:sz w:val="22"/>
          <w:szCs w:val="22"/>
        </w:rPr>
        <w:t>A. Daigneault</w:t>
      </w:r>
      <w:r w:rsidRPr="00DF07F5">
        <w:rPr>
          <w:rFonts w:eastAsia="Calibri"/>
          <w:sz w:val="22"/>
          <w:szCs w:val="22"/>
        </w:rPr>
        <w:t xml:space="preserve">. </w:t>
      </w:r>
      <w:r>
        <w:rPr>
          <w:rFonts w:eastAsia="Calibri"/>
          <w:sz w:val="22"/>
          <w:szCs w:val="22"/>
        </w:rPr>
        <w:t xml:space="preserve">2025. </w:t>
      </w:r>
      <w:r w:rsidRPr="00DF07F5">
        <w:rPr>
          <w:rFonts w:eastAsia="Calibri"/>
          <w:sz w:val="22"/>
          <w:szCs w:val="22"/>
        </w:rPr>
        <w:t xml:space="preserve">Geospatial Estimation of Forest Relative Density for Carbon Stewardship Decision Support </w:t>
      </w:r>
      <w:r>
        <w:rPr>
          <w:rFonts w:eastAsia="Calibri"/>
          <w:sz w:val="22"/>
          <w:szCs w:val="22"/>
        </w:rPr>
        <w:t>A</w:t>
      </w:r>
      <w:r w:rsidRPr="00DF07F5">
        <w:rPr>
          <w:rFonts w:eastAsia="Calibri"/>
          <w:sz w:val="22"/>
          <w:szCs w:val="22"/>
        </w:rPr>
        <w:t xml:space="preserve">cross Continental US. </w:t>
      </w:r>
      <w:r w:rsidRPr="00DF07F5">
        <w:rPr>
          <w:rFonts w:eastAsia="Calibri"/>
          <w:i/>
          <w:sz w:val="22"/>
          <w:szCs w:val="22"/>
        </w:rPr>
        <w:t>Scientific Data</w:t>
      </w:r>
      <w:r w:rsidR="00BD4287">
        <w:rPr>
          <w:rFonts w:eastAsia="Calibri"/>
          <w:i/>
          <w:sz w:val="22"/>
          <w:szCs w:val="22"/>
        </w:rPr>
        <w:t xml:space="preserve"> </w:t>
      </w:r>
      <w:r w:rsidR="00BD4287">
        <w:rPr>
          <w:rFonts w:eastAsia="Calibri"/>
          <w:iCs/>
          <w:sz w:val="22"/>
          <w:szCs w:val="22"/>
        </w:rPr>
        <w:t>12</w:t>
      </w:r>
      <w:r w:rsidR="00F86378">
        <w:rPr>
          <w:rFonts w:eastAsia="Calibri"/>
          <w:iCs/>
          <w:sz w:val="22"/>
          <w:szCs w:val="22"/>
        </w:rPr>
        <w:t>,</w:t>
      </w:r>
      <w:r w:rsidR="00BD4287">
        <w:rPr>
          <w:rFonts w:eastAsia="Calibri"/>
          <w:iCs/>
          <w:sz w:val="22"/>
          <w:szCs w:val="22"/>
        </w:rPr>
        <w:t>1728</w:t>
      </w:r>
      <w:r w:rsidRPr="00DF07F5">
        <w:rPr>
          <w:rFonts w:eastAsia="Calibri"/>
          <w:sz w:val="22"/>
          <w:szCs w:val="22"/>
        </w:rPr>
        <w:t>.</w:t>
      </w:r>
      <w:r>
        <w:rPr>
          <w:rFonts w:eastAsia="Calibri"/>
          <w:sz w:val="22"/>
          <w:szCs w:val="22"/>
        </w:rPr>
        <w:t xml:space="preserve"> </w:t>
      </w:r>
      <w:hyperlink r:id="rId21" w:history="1">
        <w:r w:rsidRPr="00664A51">
          <w:rPr>
            <w:rStyle w:val="Hyperlink"/>
            <w:rFonts w:eastAsia="Calibri"/>
            <w:color w:val="auto"/>
            <w:sz w:val="22"/>
            <w:szCs w:val="22"/>
          </w:rPr>
          <w:t>https://doi.org/10.1038/s41597-025-06012-6</w:t>
        </w:r>
      </w:hyperlink>
      <w:r>
        <w:rPr>
          <w:rFonts w:eastAsia="Calibri"/>
          <w:sz w:val="22"/>
          <w:szCs w:val="22"/>
        </w:rPr>
        <w:t xml:space="preserve"> </w:t>
      </w:r>
    </w:p>
    <w:bookmarkEnd w:id="2"/>
    <w:p w14:paraId="348E97FC" w14:textId="35C3F21B" w:rsidR="002F17FA" w:rsidRPr="006F2814" w:rsidRDefault="002F17FA" w:rsidP="002F17FA">
      <w:pPr>
        <w:widowControl w:val="0"/>
        <w:autoSpaceDE w:val="0"/>
        <w:autoSpaceDN w:val="0"/>
        <w:spacing w:after="120"/>
        <w:ind w:left="360" w:hanging="360"/>
        <w:rPr>
          <w:rFonts w:eastAsia="Calibri"/>
          <w:sz w:val="22"/>
          <w:szCs w:val="22"/>
        </w:rPr>
      </w:pPr>
      <w:r w:rsidRPr="006F2814">
        <w:rPr>
          <w:rFonts w:eastAsia="Calibri"/>
          <w:b/>
          <w:bCs/>
          <w:sz w:val="22"/>
          <w:szCs w:val="22"/>
        </w:rPr>
        <w:t>Daigneault, A.</w:t>
      </w:r>
      <w:r w:rsidRPr="006F2814">
        <w:rPr>
          <w:rFonts w:eastAsia="Calibri"/>
          <w:sz w:val="22"/>
          <w:szCs w:val="22"/>
        </w:rPr>
        <w:t>,</w:t>
      </w:r>
      <w:r w:rsidRPr="006F2814">
        <w:rPr>
          <w:rFonts w:eastAsia="Calibri"/>
          <w:b/>
          <w:sz w:val="22"/>
          <w:szCs w:val="22"/>
        </w:rPr>
        <w:t xml:space="preserve"> </w:t>
      </w:r>
      <w:r w:rsidRPr="006F2814">
        <w:rPr>
          <w:rFonts w:eastAsia="Calibri"/>
          <w:bCs/>
          <w:sz w:val="22"/>
          <w:szCs w:val="22"/>
        </w:rPr>
        <w:t>B. S</w:t>
      </w:r>
      <w:r w:rsidRPr="006F2814">
        <w:rPr>
          <w:rFonts w:eastAsia="Calibri"/>
          <w:sz w:val="22"/>
          <w:szCs w:val="22"/>
        </w:rPr>
        <w:t xml:space="preserve">ohngen, E. Belair, P.W. Ellis. 2025. </w:t>
      </w:r>
      <w:r w:rsidR="008C1F49" w:rsidRPr="006F2814">
        <w:rPr>
          <w:rFonts w:eastAsia="Calibri"/>
          <w:sz w:val="22"/>
          <w:szCs w:val="22"/>
        </w:rPr>
        <w:t>A globally relevant data-driven assessment of carbon leakage from forestry</w:t>
      </w:r>
      <w:r w:rsidRPr="006F2814">
        <w:rPr>
          <w:rFonts w:eastAsia="Calibri"/>
          <w:sz w:val="22"/>
          <w:szCs w:val="22"/>
        </w:rPr>
        <w:t xml:space="preserve">. </w:t>
      </w:r>
      <w:r w:rsidRPr="006F2814">
        <w:rPr>
          <w:rFonts w:eastAsia="Calibri"/>
          <w:i/>
          <w:sz w:val="22"/>
          <w:szCs w:val="22"/>
        </w:rPr>
        <w:t>Environmental Research Letters</w:t>
      </w:r>
      <w:r w:rsidR="00D600AA" w:rsidRPr="006F2814">
        <w:rPr>
          <w:rFonts w:eastAsia="Calibri"/>
          <w:i/>
          <w:sz w:val="22"/>
          <w:szCs w:val="22"/>
        </w:rPr>
        <w:t xml:space="preserve">. </w:t>
      </w:r>
      <w:hyperlink r:id="rId22" w:history="1">
        <w:r w:rsidR="00222EC0" w:rsidRPr="006F2814">
          <w:rPr>
            <w:rStyle w:val="Hyperlink"/>
            <w:rFonts w:eastAsia="Calibri"/>
            <w:color w:val="auto"/>
            <w:sz w:val="22"/>
            <w:szCs w:val="22"/>
          </w:rPr>
          <w:t>https://doi.org/10.1088/1748-9326/ae0ce2</w:t>
        </w:r>
      </w:hyperlink>
      <w:r w:rsidR="00222EC0" w:rsidRPr="006F2814">
        <w:rPr>
          <w:rStyle w:val="Hyperlink"/>
          <w:rFonts w:eastAsia="Calibri"/>
          <w:color w:val="auto"/>
        </w:rPr>
        <w:t xml:space="preserve"> </w:t>
      </w:r>
      <w:r w:rsidRPr="006F2814">
        <w:rPr>
          <w:rStyle w:val="Hyperlink"/>
          <w:rFonts w:eastAsia="Calibri"/>
          <w:color w:val="auto"/>
        </w:rPr>
        <w:t xml:space="preserve"> </w:t>
      </w:r>
    </w:p>
    <w:p w14:paraId="4A2C36E4" w14:textId="08E7691B" w:rsidR="00A72F70" w:rsidRPr="006F2814" w:rsidRDefault="00A72F70" w:rsidP="00A72F70">
      <w:pPr>
        <w:widowControl w:val="0"/>
        <w:autoSpaceDE w:val="0"/>
        <w:autoSpaceDN w:val="0"/>
        <w:spacing w:after="120"/>
        <w:ind w:left="360" w:hanging="360"/>
        <w:rPr>
          <w:rFonts w:eastAsia="Calibri"/>
          <w:sz w:val="22"/>
          <w:szCs w:val="22"/>
        </w:rPr>
      </w:pPr>
      <w:r w:rsidRPr="006F2814">
        <w:rPr>
          <w:rFonts w:eastAsia="Calibri"/>
          <w:sz w:val="22"/>
          <w:szCs w:val="22"/>
        </w:rPr>
        <w:t xml:space="preserve">Fuller, M. J.S., </w:t>
      </w:r>
      <w:r w:rsidRPr="006F2814">
        <w:rPr>
          <w:rFonts w:eastAsia="Calibri"/>
          <w:b/>
          <w:bCs/>
          <w:sz w:val="22"/>
          <w:szCs w:val="22"/>
        </w:rPr>
        <w:t>A. Daigneault</w:t>
      </w:r>
      <w:r w:rsidRPr="006F2814">
        <w:rPr>
          <w:rFonts w:eastAsia="Calibri"/>
          <w:sz w:val="22"/>
          <w:szCs w:val="22"/>
        </w:rPr>
        <w:t xml:space="preserve">, J. Guo, P. Lauri, A. Favero, N. Forsell, C. Johnston, B. Sohngen. 2025. Global carbon storage in harvested wood products: A forest sector model inter-comparison. </w:t>
      </w:r>
      <w:r w:rsidRPr="006F2814">
        <w:rPr>
          <w:rFonts w:eastAsia="Calibri"/>
          <w:i/>
          <w:iCs/>
          <w:sz w:val="22"/>
          <w:szCs w:val="22"/>
        </w:rPr>
        <w:t>Environmental Research Letters</w:t>
      </w:r>
      <w:r w:rsidRPr="006F2814">
        <w:rPr>
          <w:rFonts w:eastAsia="Calibri"/>
          <w:sz w:val="22"/>
          <w:szCs w:val="22"/>
        </w:rPr>
        <w:t>.</w:t>
      </w:r>
      <w:r w:rsidR="006F2814" w:rsidRPr="006F2814">
        <w:rPr>
          <w:rFonts w:eastAsia="Calibri"/>
          <w:sz w:val="22"/>
          <w:szCs w:val="22"/>
        </w:rPr>
        <w:t xml:space="preserve"> </w:t>
      </w:r>
      <w:hyperlink r:id="rId23" w:history="1">
        <w:r w:rsidR="006F2814" w:rsidRPr="006F2814">
          <w:rPr>
            <w:rStyle w:val="Hyperlink"/>
            <w:rFonts w:eastAsia="Calibri"/>
            <w:color w:val="auto"/>
            <w:sz w:val="22"/>
            <w:szCs w:val="22"/>
          </w:rPr>
          <w:t>https://doi.org/10.1088/1748-9326/ae0ce0</w:t>
        </w:r>
      </w:hyperlink>
      <w:r w:rsidR="006F2814" w:rsidRPr="006F2814">
        <w:rPr>
          <w:rFonts w:eastAsia="Calibri"/>
          <w:sz w:val="22"/>
          <w:szCs w:val="22"/>
        </w:rPr>
        <w:t xml:space="preserve"> </w:t>
      </w:r>
    </w:p>
    <w:p w14:paraId="286A161E" w14:textId="77C2ED30" w:rsidR="003A3E70" w:rsidRDefault="003A3E70" w:rsidP="003A3E70">
      <w:pPr>
        <w:spacing w:after="120"/>
        <w:ind w:left="360" w:hanging="360"/>
        <w:rPr>
          <w:rFonts w:eastAsia="Calibri"/>
          <w:sz w:val="22"/>
          <w:szCs w:val="22"/>
        </w:rPr>
      </w:pPr>
      <w:r>
        <w:rPr>
          <w:rFonts w:eastAsia="Calibri"/>
          <w:sz w:val="22"/>
          <w:szCs w:val="22"/>
        </w:rPr>
        <w:t xml:space="preserve">Crawley, A., </w:t>
      </w:r>
      <w:r w:rsidRPr="00C72BFC">
        <w:rPr>
          <w:rFonts w:eastAsia="Calibri"/>
          <w:b/>
          <w:bCs/>
          <w:sz w:val="22"/>
          <w:szCs w:val="22"/>
        </w:rPr>
        <w:t>A. Daigneault</w:t>
      </w:r>
      <w:r>
        <w:rPr>
          <w:rFonts w:eastAsia="Calibri"/>
          <w:sz w:val="22"/>
          <w:szCs w:val="22"/>
        </w:rPr>
        <w:t xml:space="preserve">. 2025. </w:t>
      </w:r>
      <w:r w:rsidRPr="00C72BFC">
        <w:rPr>
          <w:rFonts w:eastAsia="Calibri"/>
          <w:sz w:val="22"/>
          <w:szCs w:val="22"/>
        </w:rPr>
        <w:t xml:space="preserve">Metrics for </w:t>
      </w:r>
      <w:r w:rsidR="006747FF">
        <w:rPr>
          <w:rFonts w:eastAsia="Calibri"/>
          <w:sz w:val="22"/>
          <w:szCs w:val="22"/>
        </w:rPr>
        <w:t>a</w:t>
      </w:r>
      <w:r w:rsidRPr="00C72BFC">
        <w:rPr>
          <w:rFonts w:eastAsia="Calibri"/>
          <w:sz w:val="22"/>
          <w:szCs w:val="22"/>
        </w:rPr>
        <w:t xml:space="preserve">nalyzing </w:t>
      </w:r>
      <w:r w:rsidR="006747FF">
        <w:rPr>
          <w:rFonts w:eastAsia="Calibri"/>
          <w:sz w:val="22"/>
          <w:szCs w:val="22"/>
        </w:rPr>
        <w:t>r</w:t>
      </w:r>
      <w:r w:rsidRPr="00C72BFC">
        <w:rPr>
          <w:rFonts w:eastAsia="Calibri"/>
          <w:sz w:val="22"/>
          <w:szCs w:val="22"/>
        </w:rPr>
        <w:t xml:space="preserve">egional </w:t>
      </w:r>
      <w:r w:rsidR="006747FF">
        <w:rPr>
          <w:rFonts w:eastAsia="Calibri"/>
          <w:sz w:val="22"/>
          <w:szCs w:val="22"/>
        </w:rPr>
        <w:t>r</w:t>
      </w:r>
      <w:r w:rsidRPr="00C72BFC">
        <w:rPr>
          <w:rFonts w:eastAsia="Calibri"/>
          <w:sz w:val="22"/>
          <w:szCs w:val="22"/>
        </w:rPr>
        <w:t xml:space="preserve">esilience: </w:t>
      </w:r>
      <w:r w:rsidR="006747FF">
        <w:rPr>
          <w:rFonts w:eastAsia="Calibri"/>
          <w:sz w:val="22"/>
          <w:szCs w:val="22"/>
        </w:rPr>
        <w:t>a</w:t>
      </w:r>
      <w:r w:rsidRPr="00C72BFC">
        <w:rPr>
          <w:rFonts w:eastAsia="Calibri"/>
          <w:sz w:val="22"/>
          <w:szCs w:val="22"/>
        </w:rPr>
        <w:t xml:space="preserve"> </w:t>
      </w:r>
      <w:r w:rsidR="006747FF">
        <w:rPr>
          <w:rFonts w:eastAsia="Calibri"/>
          <w:sz w:val="22"/>
          <w:szCs w:val="22"/>
        </w:rPr>
        <w:t>b</w:t>
      </w:r>
      <w:r w:rsidRPr="00C72BFC">
        <w:rPr>
          <w:rFonts w:eastAsia="Calibri"/>
          <w:sz w:val="22"/>
          <w:szCs w:val="22"/>
        </w:rPr>
        <w:t>ibliographic</w:t>
      </w:r>
      <w:r>
        <w:rPr>
          <w:rFonts w:eastAsia="Calibri"/>
          <w:sz w:val="22"/>
          <w:szCs w:val="22"/>
        </w:rPr>
        <w:t xml:space="preserve"> </w:t>
      </w:r>
      <w:r w:rsidRPr="00C72BFC">
        <w:rPr>
          <w:rFonts w:eastAsia="Calibri"/>
          <w:sz w:val="22"/>
          <w:szCs w:val="22"/>
        </w:rPr>
        <w:t xml:space="preserve">and </w:t>
      </w:r>
      <w:r w:rsidR="006747FF">
        <w:rPr>
          <w:rFonts w:eastAsia="Calibri"/>
          <w:sz w:val="22"/>
          <w:szCs w:val="22"/>
        </w:rPr>
        <w:t>c</w:t>
      </w:r>
      <w:r w:rsidRPr="00C72BFC">
        <w:rPr>
          <w:rFonts w:eastAsia="Calibri"/>
          <w:sz w:val="22"/>
          <w:szCs w:val="22"/>
        </w:rPr>
        <w:t xml:space="preserve">luster </w:t>
      </w:r>
      <w:r w:rsidR="006747FF">
        <w:rPr>
          <w:rFonts w:eastAsia="Calibri"/>
          <w:sz w:val="22"/>
          <w:szCs w:val="22"/>
        </w:rPr>
        <w:t>a</w:t>
      </w:r>
      <w:r w:rsidRPr="00C72BFC">
        <w:rPr>
          <w:rFonts w:eastAsia="Calibri"/>
          <w:sz w:val="22"/>
          <w:szCs w:val="22"/>
        </w:rPr>
        <w:t xml:space="preserve">nalysis </w:t>
      </w:r>
      <w:r w:rsidR="006747FF">
        <w:rPr>
          <w:rFonts w:eastAsia="Calibri"/>
          <w:sz w:val="22"/>
          <w:szCs w:val="22"/>
        </w:rPr>
        <w:t>a</w:t>
      </w:r>
      <w:r w:rsidRPr="00C72BFC">
        <w:rPr>
          <w:rFonts w:eastAsia="Calibri"/>
          <w:sz w:val="22"/>
          <w:szCs w:val="22"/>
        </w:rPr>
        <w:t>pproach</w:t>
      </w:r>
      <w:r>
        <w:rPr>
          <w:rFonts w:eastAsia="Calibri"/>
          <w:sz w:val="22"/>
          <w:szCs w:val="22"/>
        </w:rPr>
        <w:t xml:space="preserve">. </w:t>
      </w:r>
      <w:r w:rsidRPr="00C72BFC">
        <w:rPr>
          <w:rFonts w:eastAsia="Calibri"/>
          <w:i/>
          <w:iCs/>
          <w:sz w:val="22"/>
          <w:szCs w:val="22"/>
        </w:rPr>
        <w:t>Agricultural and Resource Economics Review</w:t>
      </w:r>
      <w:r>
        <w:rPr>
          <w:rFonts w:eastAsia="Calibri"/>
          <w:sz w:val="22"/>
          <w:szCs w:val="22"/>
        </w:rPr>
        <w:t xml:space="preserve">. </w:t>
      </w:r>
      <w:r w:rsidRPr="00B53D42">
        <w:rPr>
          <w:rStyle w:val="Hyperlink"/>
          <w:rFonts w:eastAsia="Calibri"/>
          <w:color w:val="auto"/>
          <w:sz w:val="22"/>
          <w:szCs w:val="22"/>
        </w:rPr>
        <w:t>https://doi.org/10.1017/age.2025.10010</w:t>
      </w:r>
      <w:r w:rsidRPr="0002716B">
        <w:rPr>
          <w:rFonts w:eastAsia="Calibri"/>
          <w:color w:val="000000" w:themeColor="text1"/>
          <w:sz w:val="22"/>
          <w:szCs w:val="22"/>
        </w:rPr>
        <w:t xml:space="preserve"> </w:t>
      </w:r>
    </w:p>
    <w:p w14:paraId="0A1148D6" w14:textId="3DC9E867" w:rsidR="00EB0322" w:rsidRDefault="00EB0322" w:rsidP="00EB0322">
      <w:pPr>
        <w:widowControl w:val="0"/>
        <w:autoSpaceDE w:val="0"/>
        <w:autoSpaceDN w:val="0"/>
        <w:spacing w:after="120"/>
        <w:ind w:left="360" w:hanging="360"/>
        <w:rPr>
          <w:rFonts w:eastAsia="Calibri"/>
          <w:sz w:val="22"/>
          <w:szCs w:val="22"/>
        </w:rPr>
      </w:pPr>
      <w:r w:rsidRPr="0050459C">
        <w:rPr>
          <w:rFonts w:eastAsia="Calibri"/>
          <w:sz w:val="22"/>
          <w:szCs w:val="22"/>
        </w:rPr>
        <w:t xml:space="preserve">Zhao, J., </w:t>
      </w:r>
      <w:r w:rsidRPr="0050459C">
        <w:rPr>
          <w:rFonts w:eastAsia="Calibri"/>
          <w:b/>
          <w:bCs/>
          <w:sz w:val="22"/>
          <w:szCs w:val="22"/>
        </w:rPr>
        <w:t>A. Daigneault</w:t>
      </w:r>
      <w:r w:rsidRPr="0050459C">
        <w:rPr>
          <w:rFonts w:eastAsia="Calibri"/>
          <w:sz w:val="22"/>
          <w:szCs w:val="22"/>
        </w:rPr>
        <w:t xml:space="preserve">, X. Wei, E. Salcido, A. Wesikittel. Landowner practices, forest type, and climate shape tree species diversity in Maine, USA. </w:t>
      </w:r>
      <w:r w:rsidR="007F6745">
        <w:rPr>
          <w:rFonts w:eastAsia="Calibri"/>
          <w:sz w:val="22"/>
          <w:szCs w:val="22"/>
        </w:rPr>
        <w:t xml:space="preserve">2025. </w:t>
      </w:r>
      <w:r w:rsidRPr="00E05B38">
        <w:rPr>
          <w:rFonts w:eastAsia="Calibri"/>
          <w:i/>
          <w:iCs/>
          <w:sz w:val="22"/>
          <w:szCs w:val="22"/>
        </w:rPr>
        <w:t>Forest Ecology and Management</w:t>
      </w:r>
      <w:r w:rsidR="002373A0">
        <w:rPr>
          <w:rFonts w:eastAsia="Calibri"/>
          <w:sz w:val="22"/>
          <w:szCs w:val="22"/>
        </w:rPr>
        <w:t xml:space="preserve"> 593:122919. </w:t>
      </w:r>
      <w:hyperlink r:id="rId24" w:history="1">
        <w:r w:rsidR="002373A0" w:rsidRPr="002373A0">
          <w:rPr>
            <w:rStyle w:val="Hyperlink"/>
            <w:rFonts w:eastAsia="Calibri"/>
            <w:color w:val="auto"/>
            <w:sz w:val="22"/>
            <w:szCs w:val="22"/>
          </w:rPr>
          <w:t>https://doi.org/10.1016/j.foreco.2025.122919</w:t>
        </w:r>
      </w:hyperlink>
      <w:r w:rsidR="002373A0">
        <w:rPr>
          <w:rFonts w:eastAsia="Calibri"/>
          <w:sz w:val="22"/>
          <w:szCs w:val="22"/>
        </w:rPr>
        <w:t xml:space="preserve"> </w:t>
      </w:r>
    </w:p>
    <w:p w14:paraId="544A12CE" w14:textId="7C445D9E" w:rsidR="0083235F" w:rsidRPr="00DF07F5" w:rsidRDefault="0083235F" w:rsidP="0083235F">
      <w:pPr>
        <w:widowControl w:val="0"/>
        <w:autoSpaceDE w:val="0"/>
        <w:autoSpaceDN w:val="0"/>
        <w:spacing w:after="120"/>
        <w:ind w:left="360" w:hanging="360"/>
        <w:rPr>
          <w:rFonts w:eastAsia="Calibri"/>
          <w:sz w:val="22"/>
          <w:szCs w:val="22"/>
        </w:rPr>
      </w:pPr>
      <w:r w:rsidRPr="00DF07F5">
        <w:rPr>
          <w:rFonts w:eastAsia="Calibri"/>
          <w:sz w:val="22"/>
          <w:szCs w:val="22"/>
        </w:rPr>
        <w:t xml:space="preserve">Luo, M., X. Zhao, D. Hao, B. Bond-Lamberty, </w:t>
      </w:r>
      <w:r w:rsidRPr="00DF07F5">
        <w:rPr>
          <w:rFonts w:eastAsia="Calibri"/>
          <w:b/>
          <w:bCs/>
          <w:sz w:val="22"/>
          <w:szCs w:val="22"/>
        </w:rPr>
        <w:t>A. Daigneault</w:t>
      </w:r>
      <w:r w:rsidRPr="00DF07F5">
        <w:rPr>
          <w:rFonts w:eastAsia="Calibri"/>
          <w:sz w:val="22"/>
          <w:szCs w:val="22"/>
        </w:rPr>
        <w:t xml:space="preserve">, P.L. Patel, S. Kou-Giesbrecht., C.P.O. Reyer, H. Dashti, M. Chen. </w:t>
      </w:r>
      <w:r w:rsidR="007F6745">
        <w:rPr>
          <w:rFonts w:eastAsia="Calibri"/>
          <w:sz w:val="22"/>
          <w:szCs w:val="22"/>
        </w:rPr>
        <w:t xml:space="preserve">2025. </w:t>
      </w:r>
      <w:r w:rsidRPr="00DF07F5">
        <w:rPr>
          <w:rFonts w:eastAsia="Calibri"/>
          <w:sz w:val="22"/>
          <w:szCs w:val="22"/>
        </w:rPr>
        <w:t xml:space="preserve">Role of forest carbon change in shaping future land use and land cover change. </w:t>
      </w:r>
      <w:r w:rsidRPr="00E05B38">
        <w:rPr>
          <w:rFonts w:eastAsia="Calibri"/>
          <w:i/>
          <w:iCs/>
          <w:sz w:val="22"/>
          <w:szCs w:val="22"/>
        </w:rPr>
        <w:t>Global Change Biology</w:t>
      </w:r>
      <w:r w:rsidRPr="00DF07F5">
        <w:rPr>
          <w:rFonts w:eastAsia="Calibri"/>
          <w:sz w:val="22"/>
          <w:szCs w:val="22"/>
        </w:rPr>
        <w:t>.</w:t>
      </w:r>
      <w:r w:rsidR="001B7848">
        <w:rPr>
          <w:rFonts w:eastAsia="Calibri"/>
          <w:sz w:val="22"/>
          <w:szCs w:val="22"/>
        </w:rPr>
        <w:t xml:space="preserve"> </w:t>
      </w:r>
      <w:hyperlink r:id="rId25" w:history="1">
        <w:r w:rsidR="001B7848" w:rsidRPr="001B7848">
          <w:rPr>
            <w:rStyle w:val="Hyperlink"/>
            <w:rFonts w:eastAsia="Calibri"/>
            <w:color w:val="auto"/>
            <w:sz w:val="22"/>
            <w:szCs w:val="22"/>
          </w:rPr>
          <w:t>https://doi.org/10.1111/gcb.70219</w:t>
        </w:r>
      </w:hyperlink>
      <w:r w:rsidR="001B7848">
        <w:rPr>
          <w:rFonts w:eastAsia="Calibri"/>
          <w:sz w:val="22"/>
          <w:szCs w:val="22"/>
        </w:rPr>
        <w:t xml:space="preserve"> </w:t>
      </w:r>
    </w:p>
    <w:p w14:paraId="381A3CA6" w14:textId="46895D6D" w:rsidR="004523E9" w:rsidRPr="008A4BCC" w:rsidRDefault="004523E9" w:rsidP="002720D9">
      <w:pPr>
        <w:spacing w:after="120"/>
        <w:ind w:left="360" w:hanging="360"/>
        <w:rPr>
          <w:rFonts w:eastAsia="Calibri"/>
          <w:sz w:val="22"/>
          <w:szCs w:val="22"/>
        </w:rPr>
      </w:pPr>
      <w:r w:rsidRPr="004523E9">
        <w:rPr>
          <w:rFonts w:eastAsia="Calibri"/>
          <w:sz w:val="22"/>
          <w:szCs w:val="22"/>
        </w:rPr>
        <w:t xml:space="preserve">Favero, A., </w:t>
      </w:r>
      <w:r>
        <w:rPr>
          <w:rFonts w:eastAsia="Calibri"/>
          <w:sz w:val="22"/>
          <w:szCs w:val="22"/>
        </w:rPr>
        <w:t xml:space="preserve">J. </w:t>
      </w:r>
      <w:r w:rsidRPr="004523E9">
        <w:rPr>
          <w:rFonts w:eastAsia="Calibri"/>
          <w:sz w:val="22"/>
          <w:szCs w:val="22"/>
        </w:rPr>
        <w:t xml:space="preserve">Baker, </w:t>
      </w:r>
      <w:r>
        <w:rPr>
          <w:rFonts w:eastAsia="Calibri"/>
          <w:sz w:val="22"/>
          <w:szCs w:val="22"/>
        </w:rPr>
        <w:t xml:space="preserve">B. </w:t>
      </w:r>
      <w:r w:rsidRPr="004523E9">
        <w:rPr>
          <w:rFonts w:eastAsia="Calibri"/>
          <w:sz w:val="22"/>
          <w:szCs w:val="22"/>
        </w:rPr>
        <w:t xml:space="preserve">Sohngen, </w:t>
      </w:r>
      <w:r w:rsidRPr="00F12347">
        <w:rPr>
          <w:rFonts w:eastAsia="Calibri"/>
          <w:b/>
          <w:bCs/>
          <w:sz w:val="22"/>
          <w:szCs w:val="22"/>
        </w:rPr>
        <w:t>A. Daigneault</w:t>
      </w:r>
      <w:r w:rsidRPr="004523E9">
        <w:rPr>
          <w:rFonts w:eastAsia="Calibri"/>
          <w:sz w:val="22"/>
          <w:szCs w:val="22"/>
        </w:rPr>
        <w:t xml:space="preserve">, </w:t>
      </w:r>
      <w:r>
        <w:rPr>
          <w:rFonts w:eastAsia="Calibri"/>
          <w:sz w:val="22"/>
          <w:szCs w:val="22"/>
        </w:rPr>
        <w:t xml:space="preserve">C. </w:t>
      </w:r>
      <w:r w:rsidRPr="004523E9">
        <w:rPr>
          <w:rFonts w:eastAsia="Calibri"/>
          <w:sz w:val="22"/>
          <w:szCs w:val="22"/>
        </w:rPr>
        <w:t xml:space="preserve">Wade, </w:t>
      </w:r>
      <w:r>
        <w:rPr>
          <w:rFonts w:eastAsia="Calibri"/>
          <w:sz w:val="22"/>
          <w:szCs w:val="22"/>
        </w:rPr>
        <w:t xml:space="preserve">S. </w:t>
      </w:r>
      <w:r w:rsidRPr="004523E9">
        <w:rPr>
          <w:rFonts w:eastAsia="Calibri"/>
          <w:sz w:val="22"/>
          <w:szCs w:val="22"/>
        </w:rPr>
        <w:t xml:space="preserve">Ohrel, </w:t>
      </w:r>
      <w:r w:rsidR="00F12347">
        <w:rPr>
          <w:rFonts w:eastAsia="Calibri"/>
          <w:sz w:val="22"/>
          <w:szCs w:val="22"/>
        </w:rPr>
        <w:t xml:space="preserve">S. </w:t>
      </w:r>
      <w:r w:rsidRPr="004523E9">
        <w:rPr>
          <w:rFonts w:eastAsia="Calibri"/>
          <w:sz w:val="22"/>
          <w:szCs w:val="22"/>
        </w:rPr>
        <w:t xml:space="preserve">Ragnauth. 2025. Investing in US forests to mitigate climate change. </w:t>
      </w:r>
      <w:r w:rsidRPr="00F12347">
        <w:rPr>
          <w:rFonts w:eastAsia="Calibri"/>
          <w:i/>
          <w:iCs/>
          <w:sz w:val="22"/>
          <w:szCs w:val="22"/>
        </w:rPr>
        <w:t>Carbon Balance and Management</w:t>
      </w:r>
      <w:r w:rsidRPr="004523E9">
        <w:rPr>
          <w:rFonts w:eastAsia="Calibri"/>
          <w:sz w:val="22"/>
          <w:szCs w:val="22"/>
        </w:rPr>
        <w:t xml:space="preserve"> 20(1)</w:t>
      </w:r>
      <w:r w:rsidR="00F12347">
        <w:rPr>
          <w:rFonts w:eastAsia="Calibri"/>
          <w:sz w:val="22"/>
          <w:szCs w:val="22"/>
        </w:rPr>
        <w:t>:</w:t>
      </w:r>
      <w:r w:rsidRPr="004523E9">
        <w:rPr>
          <w:rFonts w:eastAsia="Calibri"/>
          <w:sz w:val="22"/>
          <w:szCs w:val="22"/>
        </w:rPr>
        <w:t>4.</w:t>
      </w:r>
      <w:r w:rsidR="008A4BCC">
        <w:rPr>
          <w:rFonts w:eastAsia="Calibri"/>
          <w:sz w:val="22"/>
          <w:szCs w:val="22"/>
        </w:rPr>
        <w:t xml:space="preserve"> </w:t>
      </w:r>
      <w:hyperlink r:id="rId26" w:history="1">
        <w:r w:rsidR="008A4BCC" w:rsidRPr="008A4BCC">
          <w:rPr>
            <w:rStyle w:val="Hyperlink"/>
            <w:rFonts w:eastAsia="Calibri"/>
            <w:color w:val="auto"/>
            <w:sz w:val="22"/>
            <w:szCs w:val="22"/>
          </w:rPr>
          <w:t>https://doi.org/10.1186/s13021-025-00292-6</w:t>
        </w:r>
      </w:hyperlink>
    </w:p>
    <w:p w14:paraId="0A639AAF" w14:textId="4E5543E3" w:rsidR="005A2058" w:rsidRPr="00EE7FA3" w:rsidRDefault="005A2058" w:rsidP="002720D9">
      <w:pPr>
        <w:spacing w:after="120"/>
        <w:ind w:left="360" w:hanging="360"/>
        <w:rPr>
          <w:rFonts w:eastAsia="Calibri"/>
          <w:sz w:val="22"/>
          <w:szCs w:val="22"/>
        </w:rPr>
      </w:pPr>
      <w:r w:rsidRPr="00EE7FA3">
        <w:rPr>
          <w:rFonts w:eastAsia="Calibri"/>
          <w:sz w:val="22"/>
          <w:szCs w:val="22"/>
        </w:rPr>
        <w:t xml:space="preserve">Foster, A.E., P. Rahimzadeh-Bajgiran, </w:t>
      </w:r>
      <w:r w:rsidRPr="00EE7FA3">
        <w:rPr>
          <w:rFonts w:eastAsia="Calibri"/>
          <w:b/>
          <w:bCs/>
          <w:sz w:val="22"/>
          <w:szCs w:val="22"/>
        </w:rPr>
        <w:t>A. Daigneault</w:t>
      </w:r>
      <w:r w:rsidR="004F67C2" w:rsidRPr="00EE7FA3">
        <w:rPr>
          <w:rFonts w:eastAsia="Calibri"/>
          <w:sz w:val="22"/>
          <w:szCs w:val="22"/>
        </w:rPr>
        <w:t xml:space="preserve">, </w:t>
      </w:r>
      <w:r w:rsidRPr="00EE7FA3">
        <w:rPr>
          <w:rFonts w:eastAsia="Calibri"/>
          <w:sz w:val="22"/>
          <w:szCs w:val="22"/>
        </w:rPr>
        <w:t>A</w:t>
      </w:r>
      <w:r w:rsidR="004F67C2" w:rsidRPr="00EE7FA3">
        <w:rPr>
          <w:rFonts w:eastAsia="Calibri"/>
          <w:sz w:val="22"/>
          <w:szCs w:val="22"/>
        </w:rPr>
        <w:t>.</w:t>
      </w:r>
      <w:r w:rsidRPr="00EE7FA3">
        <w:rPr>
          <w:rFonts w:eastAsia="Calibri"/>
          <w:sz w:val="22"/>
          <w:szCs w:val="22"/>
        </w:rPr>
        <w:t xml:space="preserve"> Weiskittel</w:t>
      </w:r>
      <w:r w:rsidR="004F67C2" w:rsidRPr="00EE7FA3">
        <w:rPr>
          <w:rFonts w:eastAsia="Calibri"/>
          <w:sz w:val="22"/>
          <w:szCs w:val="22"/>
        </w:rPr>
        <w:t xml:space="preserve">. </w:t>
      </w:r>
      <w:r w:rsidRPr="00EE7FA3">
        <w:rPr>
          <w:rFonts w:eastAsia="Calibri"/>
          <w:sz w:val="22"/>
          <w:szCs w:val="22"/>
        </w:rPr>
        <w:t>2024.Cost-effectiveness of remote sensing technology</w:t>
      </w:r>
      <w:r w:rsidR="004F67C2" w:rsidRPr="00EE7FA3">
        <w:rPr>
          <w:rFonts w:eastAsia="Calibri"/>
          <w:sz w:val="22"/>
          <w:szCs w:val="22"/>
        </w:rPr>
        <w:t xml:space="preserve"> </w:t>
      </w:r>
      <w:r w:rsidRPr="00EE7FA3">
        <w:rPr>
          <w:rFonts w:eastAsia="Calibri"/>
          <w:sz w:val="22"/>
          <w:szCs w:val="22"/>
        </w:rPr>
        <w:t>for spruce budworm monitoring in Maine, USA</w:t>
      </w:r>
      <w:r w:rsidR="004F67C2" w:rsidRPr="00EE7FA3">
        <w:rPr>
          <w:rFonts w:eastAsia="Calibri"/>
          <w:sz w:val="22"/>
          <w:szCs w:val="22"/>
        </w:rPr>
        <w:t xml:space="preserve">. </w:t>
      </w:r>
      <w:r w:rsidR="004F67C2" w:rsidRPr="00EE7FA3">
        <w:rPr>
          <w:rFonts w:eastAsia="Calibri"/>
          <w:i/>
          <w:iCs/>
          <w:sz w:val="22"/>
          <w:szCs w:val="22"/>
        </w:rPr>
        <w:t>Forests Monitor</w:t>
      </w:r>
      <w:r w:rsidRPr="00EE7FA3">
        <w:rPr>
          <w:rFonts w:eastAsia="Calibri"/>
          <w:sz w:val="22"/>
          <w:szCs w:val="22"/>
        </w:rPr>
        <w:t xml:space="preserve"> 1(1):66-98</w:t>
      </w:r>
      <w:r w:rsidR="004F67C2" w:rsidRPr="00EE7FA3">
        <w:rPr>
          <w:rFonts w:eastAsia="Calibri"/>
          <w:sz w:val="22"/>
          <w:szCs w:val="22"/>
        </w:rPr>
        <w:t xml:space="preserve">. </w:t>
      </w:r>
      <w:r w:rsidRPr="00EE7FA3">
        <w:rPr>
          <w:rFonts w:eastAsia="Calibri"/>
          <w:sz w:val="22"/>
          <w:szCs w:val="22"/>
          <w:u w:val="single"/>
        </w:rPr>
        <w:t>https://doi.org/10.62320/fm.v1.i1.14</w:t>
      </w:r>
    </w:p>
    <w:p w14:paraId="60D6AB18" w14:textId="5E956D1B" w:rsidR="00882B68" w:rsidRPr="00EE7FA3" w:rsidRDefault="00882B68" w:rsidP="002720D9">
      <w:pPr>
        <w:spacing w:after="120"/>
        <w:ind w:left="360" w:hanging="360"/>
        <w:rPr>
          <w:rFonts w:eastAsia="Calibri"/>
          <w:sz w:val="22"/>
          <w:szCs w:val="22"/>
        </w:rPr>
      </w:pPr>
      <w:r w:rsidRPr="00EE7FA3">
        <w:rPr>
          <w:rFonts w:eastAsia="Calibri"/>
          <w:sz w:val="22"/>
          <w:szCs w:val="22"/>
        </w:rPr>
        <w:t xml:space="preserve">Foster, A.E., </w:t>
      </w:r>
      <w:r w:rsidR="009E6FF4" w:rsidRPr="00EE7FA3">
        <w:rPr>
          <w:rFonts w:eastAsia="Calibri"/>
          <w:b/>
          <w:bCs/>
          <w:sz w:val="22"/>
          <w:szCs w:val="22"/>
        </w:rPr>
        <w:t>A.</w:t>
      </w:r>
      <w:r w:rsidR="009E6FF4" w:rsidRPr="00EE7FA3">
        <w:rPr>
          <w:rFonts w:eastAsia="Calibri"/>
          <w:sz w:val="22"/>
          <w:szCs w:val="22"/>
        </w:rPr>
        <w:t xml:space="preserve"> </w:t>
      </w:r>
      <w:r w:rsidRPr="00EE7FA3">
        <w:rPr>
          <w:rFonts w:eastAsia="Calibri"/>
          <w:b/>
          <w:sz w:val="22"/>
          <w:szCs w:val="22"/>
        </w:rPr>
        <w:t>Daigneault</w:t>
      </w:r>
      <w:r w:rsidR="009E6FF4" w:rsidRPr="00EE7FA3">
        <w:rPr>
          <w:rFonts w:eastAsia="Calibri"/>
          <w:bCs/>
          <w:sz w:val="22"/>
          <w:szCs w:val="22"/>
        </w:rPr>
        <w:t xml:space="preserve">, P. </w:t>
      </w:r>
      <w:r w:rsidRPr="00EE7FA3">
        <w:rPr>
          <w:rFonts w:eastAsia="Calibri"/>
          <w:bCs/>
          <w:sz w:val="22"/>
          <w:szCs w:val="22"/>
        </w:rPr>
        <w:t xml:space="preserve">Rahimzadeh-Bajgiran, </w:t>
      </w:r>
      <w:r w:rsidR="009E6FF4" w:rsidRPr="00EE7FA3">
        <w:rPr>
          <w:rFonts w:eastAsia="Calibri"/>
          <w:bCs/>
          <w:sz w:val="22"/>
          <w:szCs w:val="22"/>
        </w:rPr>
        <w:t xml:space="preserve">A. </w:t>
      </w:r>
      <w:r w:rsidRPr="00EE7FA3">
        <w:rPr>
          <w:rFonts w:eastAsia="Calibri"/>
          <w:bCs/>
          <w:sz w:val="22"/>
          <w:szCs w:val="22"/>
        </w:rPr>
        <w:t xml:space="preserve">Weiskittel, </w:t>
      </w:r>
      <w:r w:rsidR="009E6FF4" w:rsidRPr="00EE7FA3">
        <w:rPr>
          <w:rFonts w:eastAsia="Calibri"/>
          <w:sz w:val="22"/>
          <w:szCs w:val="22"/>
        </w:rPr>
        <w:t>2024.</w:t>
      </w:r>
      <w:r w:rsidRPr="00EE7FA3">
        <w:rPr>
          <w:rFonts w:eastAsia="Calibri"/>
          <w:sz w:val="22"/>
          <w:szCs w:val="22"/>
        </w:rPr>
        <w:t xml:space="preserve"> Perceptions of </w:t>
      </w:r>
      <w:r w:rsidR="004F67C2" w:rsidRPr="00EE7FA3">
        <w:rPr>
          <w:rFonts w:eastAsia="Calibri"/>
          <w:sz w:val="22"/>
          <w:szCs w:val="22"/>
        </w:rPr>
        <w:t xml:space="preserve">spruce budworm monitoring, management, and remote sensing technology in Maine's forest </w:t>
      </w:r>
      <w:r w:rsidRPr="00EE7FA3">
        <w:rPr>
          <w:rFonts w:eastAsia="Calibri"/>
          <w:sz w:val="22"/>
          <w:szCs w:val="22"/>
        </w:rPr>
        <w:t xml:space="preserve">Sector. </w:t>
      </w:r>
      <w:r w:rsidRPr="00EE7FA3">
        <w:rPr>
          <w:rFonts w:eastAsia="Calibri"/>
          <w:i/>
          <w:sz w:val="22"/>
          <w:szCs w:val="22"/>
        </w:rPr>
        <w:t>Maine Policy Review</w:t>
      </w:r>
      <w:r w:rsidRPr="00EE7FA3">
        <w:rPr>
          <w:rFonts w:eastAsia="Calibri"/>
          <w:sz w:val="22"/>
          <w:szCs w:val="22"/>
        </w:rPr>
        <w:t xml:space="preserve"> </w:t>
      </w:r>
      <w:r w:rsidR="00847E26" w:rsidRPr="00EE7FA3">
        <w:rPr>
          <w:rFonts w:eastAsia="Calibri"/>
          <w:i/>
          <w:iCs/>
          <w:sz w:val="22"/>
          <w:szCs w:val="22"/>
        </w:rPr>
        <w:t>33</w:t>
      </w:r>
      <w:r w:rsidR="00847E26" w:rsidRPr="00EE7FA3">
        <w:rPr>
          <w:rFonts w:eastAsia="Calibri"/>
          <w:sz w:val="22"/>
          <w:szCs w:val="22"/>
        </w:rPr>
        <w:t>(1)</w:t>
      </w:r>
      <w:r w:rsidR="00BB24AD" w:rsidRPr="00EE7FA3">
        <w:rPr>
          <w:rFonts w:eastAsia="Calibri"/>
          <w:sz w:val="22"/>
          <w:szCs w:val="22"/>
        </w:rPr>
        <w:t xml:space="preserve">:69-75. </w:t>
      </w:r>
      <w:r w:rsidR="00BB24AD" w:rsidRPr="00EE7FA3">
        <w:rPr>
          <w:rFonts w:eastAsia="Calibri"/>
          <w:sz w:val="22"/>
          <w:szCs w:val="22"/>
          <w:u w:val="single"/>
        </w:rPr>
        <w:t>https://doi.org/10.53558/GJGW7569</w:t>
      </w:r>
    </w:p>
    <w:p w14:paraId="14EC3C7B" w14:textId="130E370C" w:rsidR="009021E8" w:rsidRPr="00EE7FA3" w:rsidRDefault="009021E8" w:rsidP="002720D9">
      <w:pPr>
        <w:spacing w:after="120"/>
        <w:ind w:left="360" w:hanging="360"/>
        <w:rPr>
          <w:rFonts w:eastAsia="Calibri"/>
          <w:sz w:val="22"/>
          <w:szCs w:val="22"/>
        </w:rPr>
      </w:pPr>
      <w:r w:rsidRPr="00EE7FA3">
        <w:rPr>
          <w:rFonts w:eastAsia="Calibri"/>
          <w:sz w:val="22"/>
          <w:szCs w:val="22"/>
        </w:rPr>
        <w:t xml:space="preserve">Luo, M., </w:t>
      </w:r>
      <w:r w:rsidRPr="00EE7FA3">
        <w:rPr>
          <w:rFonts w:eastAsia="Calibri"/>
          <w:b/>
          <w:sz w:val="22"/>
          <w:szCs w:val="22"/>
        </w:rPr>
        <w:t>A. Daigneault</w:t>
      </w:r>
      <w:r w:rsidRPr="00EE7FA3">
        <w:rPr>
          <w:rFonts w:eastAsia="Calibri"/>
          <w:sz w:val="22"/>
          <w:szCs w:val="22"/>
        </w:rPr>
        <w:t xml:space="preserve">, X. Zhao, D. Hao, and Min Chen. 2024. Impacts of Forest Management-Induced Productivity Changes on Future Land Use and Land Cover Change. Accepted to </w:t>
      </w:r>
      <w:r w:rsidRPr="00EE7FA3">
        <w:rPr>
          <w:rFonts w:eastAsia="Calibri"/>
          <w:i/>
          <w:sz w:val="22"/>
          <w:szCs w:val="22"/>
        </w:rPr>
        <w:t>Earth’s Future</w:t>
      </w:r>
      <w:r w:rsidR="002D12C4" w:rsidRPr="00EE7FA3">
        <w:rPr>
          <w:rFonts w:eastAsia="Calibri"/>
          <w:sz w:val="22"/>
          <w:szCs w:val="22"/>
        </w:rPr>
        <w:t xml:space="preserve">, 12, e2024EF004878. </w:t>
      </w:r>
      <w:r w:rsidR="002D12C4" w:rsidRPr="00EE7FA3">
        <w:rPr>
          <w:rStyle w:val="anchor-text"/>
          <w:sz w:val="22"/>
          <w:u w:val="single"/>
        </w:rPr>
        <w:t>https://doi.org/10.1029/2024EF004878</w:t>
      </w:r>
    </w:p>
    <w:p w14:paraId="5CD4EBD0" w14:textId="1EFA4BDC" w:rsidR="00D77D1F" w:rsidRPr="00EE7FA3" w:rsidRDefault="00A64319" w:rsidP="002720D9">
      <w:pPr>
        <w:spacing w:after="120"/>
        <w:ind w:left="360" w:hanging="360"/>
        <w:rPr>
          <w:sz w:val="22"/>
          <w:szCs w:val="22"/>
        </w:rPr>
      </w:pPr>
      <w:r w:rsidRPr="00EE7FA3">
        <w:rPr>
          <w:rFonts w:eastAsia="Calibri"/>
          <w:sz w:val="22"/>
          <w:szCs w:val="22"/>
        </w:rPr>
        <w:t xml:space="preserve">Polyakov, M., </w:t>
      </w:r>
      <w:r w:rsidR="009021E8" w:rsidRPr="00EE7FA3">
        <w:rPr>
          <w:rFonts w:eastAsia="Calibri"/>
          <w:sz w:val="22"/>
          <w:szCs w:val="22"/>
        </w:rPr>
        <w:t xml:space="preserve">P.J., </w:t>
      </w:r>
      <w:r w:rsidRPr="00EE7FA3">
        <w:rPr>
          <w:rFonts w:eastAsia="Calibri"/>
          <w:sz w:val="22"/>
          <w:szCs w:val="22"/>
        </w:rPr>
        <w:t>Walsh,</w:t>
      </w:r>
      <w:r w:rsidR="009021E8" w:rsidRPr="00EE7FA3">
        <w:rPr>
          <w:rFonts w:eastAsia="Calibri"/>
          <w:sz w:val="22"/>
          <w:szCs w:val="22"/>
        </w:rPr>
        <w:t xml:space="preserve"> </w:t>
      </w:r>
      <w:r w:rsidR="009021E8" w:rsidRPr="00EE7FA3">
        <w:rPr>
          <w:rFonts w:eastAsia="Calibri"/>
          <w:b/>
          <w:sz w:val="22"/>
          <w:szCs w:val="22"/>
        </w:rPr>
        <w:t xml:space="preserve">A. </w:t>
      </w:r>
      <w:r w:rsidRPr="00EE7FA3">
        <w:rPr>
          <w:rFonts w:eastAsia="Calibri"/>
          <w:b/>
          <w:sz w:val="22"/>
          <w:szCs w:val="22"/>
        </w:rPr>
        <w:t>Daigneault, A.</w:t>
      </w:r>
      <w:r w:rsidRPr="00EE7FA3">
        <w:rPr>
          <w:rFonts w:eastAsia="Calibri"/>
          <w:sz w:val="22"/>
          <w:szCs w:val="22"/>
        </w:rPr>
        <w:t xml:space="preserve">, </w:t>
      </w:r>
      <w:r w:rsidR="009021E8" w:rsidRPr="00EE7FA3">
        <w:rPr>
          <w:rFonts w:eastAsia="Calibri"/>
          <w:sz w:val="22"/>
          <w:szCs w:val="22"/>
        </w:rPr>
        <w:t xml:space="preserve">S. </w:t>
      </w:r>
      <w:r w:rsidRPr="00EE7FA3">
        <w:rPr>
          <w:rFonts w:eastAsia="Calibri"/>
          <w:sz w:val="22"/>
          <w:szCs w:val="22"/>
        </w:rPr>
        <w:t xml:space="preserve">Vale, </w:t>
      </w:r>
      <w:r w:rsidR="009021E8" w:rsidRPr="00EE7FA3">
        <w:rPr>
          <w:rFonts w:eastAsia="Calibri"/>
          <w:sz w:val="22"/>
          <w:szCs w:val="22"/>
        </w:rPr>
        <w:t xml:space="preserve">C. </w:t>
      </w:r>
      <w:r w:rsidRPr="00EE7FA3">
        <w:rPr>
          <w:rFonts w:eastAsia="Calibri"/>
          <w:sz w:val="22"/>
          <w:szCs w:val="22"/>
        </w:rPr>
        <w:t xml:space="preserve">Phillips, </w:t>
      </w:r>
      <w:r w:rsidR="009021E8" w:rsidRPr="00EE7FA3">
        <w:rPr>
          <w:rFonts w:eastAsia="Calibri"/>
          <w:sz w:val="22"/>
          <w:szCs w:val="22"/>
        </w:rPr>
        <w:t xml:space="preserve">H. </w:t>
      </w:r>
      <w:r w:rsidRPr="00EE7FA3">
        <w:rPr>
          <w:rFonts w:eastAsia="Calibri"/>
          <w:sz w:val="22"/>
          <w:szCs w:val="22"/>
        </w:rPr>
        <w:t xml:space="preserve">Smith. 2024. Cost-effectiveness of erosion mitigation to meet water clarity targets in the Manawatū-Whanganui Region of New Zealand. </w:t>
      </w:r>
      <w:r w:rsidRPr="00EE7FA3">
        <w:rPr>
          <w:rFonts w:eastAsia="Calibri"/>
          <w:i/>
          <w:sz w:val="22"/>
          <w:szCs w:val="22"/>
        </w:rPr>
        <w:t>Journal of Environmental Management</w:t>
      </w:r>
      <w:r w:rsidRPr="00EE7FA3">
        <w:rPr>
          <w:rFonts w:eastAsia="Calibri"/>
          <w:sz w:val="22"/>
          <w:szCs w:val="22"/>
        </w:rPr>
        <w:t xml:space="preserve"> </w:t>
      </w:r>
      <w:r w:rsidR="00214234" w:rsidRPr="00EE7FA3">
        <w:rPr>
          <w:sz w:val="22"/>
          <w:szCs w:val="22"/>
        </w:rPr>
        <w:t>359: 120991.</w:t>
      </w:r>
      <w:r w:rsidR="00D77D1F" w:rsidRPr="00EE7FA3">
        <w:rPr>
          <w:sz w:val="22"/>
          <w:szCs w:val="22"/>
        </w:rPr>
        <w:t xml:space="preserve"> </w:t>
      </w:r>
      <w:hyperlink r:id="rId27" w:history="1">
        <w:r w:rsidR="00D77D1F" w:rsidRPr="00EE7FA3">
          <w:rPr>
            <w:rStyle w:val="anchor-text"/>
            <w:sz w:val="22"/>
            <w:szCs w:val="22"/>
            <w:u w:val="single"/>
          </w:rPr>
          <w:t>https://doi.org/10.1016/j.jenvman.2024.120991</w:t>
        </w:r>
      </w:hyperlink>
    </w:p>
    <w:p w14:paraId="06203AB8" w14:textId="3765ADDD" w:rsidR="00692136" w:rsidRPr="00EE7FA3" w:rsidRDefault="00692136" w:rsidP="002720D9">
      <w:pPr>
        <w:spacing w:after="120"/>
        <w:ind w:left="360" w:hanging="360"/>
        <w:rPr>
          <w:rFonts w:eastAsia="Calibri"/>
          <w:sz w:val="22"/>
          <w:szCs w:val="22"/>
        </w:rPr>
      </w:pPr>
      <w:r w:rsidRPr="00EE7FA3">
        <w:rPr>
          <w:rFonts w:eastAsia="Calibri"/>
          <w:b/>
          <w:bCs/>
          <w:sz w:val="22"/>
          <w:szCs w:val="22"/>
        </w:rPr>
        <w:t>Daigneault, A.</w:t>
      </w:r>
      <w:r w:rsidRPr="00EE7FA3">
        <w:rPr>
          <w:rFonts w:eastAsia="Calibri"/>
          <w:sz w:val="22"/>
          <w:szCs w:val="22"/>
        </w:rPr>
        <w:t xml:space="preserve">, </w:t>
      </w:r>
      <w:r w:rsidR="009021E8" w:rsidRPr="00EE7FA3">
        <w:rPr>
          <w:rFonts w:eastAsia="Calibri"/>
          <w:sz w:val="22"/>
          <w:szCs w:val="22"/>
        </w:rPr>
        <w:t xml:space="preserve">E. </w:t>
      </w:r>
      <w:r w:rsidRPr="00EE7FA3">
        <w:rPr>
          <w:rFonts w:eastAsia="Calibri"/>
          <w:sz w:val="22"/>
          <w:szCs w:val="22"/>
        </w:rPr>
        <w:t xml:space="preserve">Simons-Legaard, </w:t>
      </w:r>
      <w:r w:rsidR="009021E8" w:rsidRPr="00EE7FA3">
        <w:rPr>
          <w:rFonts w:eastAsia="Calibri"/>
          <w:sz w:val="22"/>
          <w:szCs w:val="22"/>
        </w:rPr>
        <w:t>A.</w:t>
      </w:r>
      <w:r w:rsidRPr="00EE7FA3">
        <w:rPr>
          <w:rFonts w:eastAsia="Calibri"/>
          <w:sz w:val="22"/>
          <w:szCs w:val="22"/>
        </w:rPr>
        <w:t xml:space="preserve"> Weiskittel. </w:t>
      </w:r>
      <w:r w:rsidR="001302A1" w:rsidRPr="00EE7FA3">
        <w:rPr>
          <w:rFonts w:eastAsia="Calibri"/>
          <w:sz w:val="22"/>
          <w:szCs w:val="22"/>
        </w:rPr>
        <w:t xml:space="preserve">2024. </w:t>
      </w:r>
      <w:r w:rsidRPr="00EE7FA3">
        <w:rPr>
          <w:rFonts w:eastAsia="Calibri"/>
          <w:sz w:val="22"/>
          <w:szCs w:val="22"/>
        </w:rPr>
        <w:t xml:space="preserve">Can carbon, timber, and biodiversity outcomes be simultaneously optimized across extensive, complex, managed forests? A landscape-level application of Maine, USA. </w:t>
      </w:r>
      <w:r w:rsidRPr="00EE7FA3">
        <w:rPr>
          <w:rFonts w:eastAsia="Calibri"/>
          <w:i/>
          <w:iCs/>
          <w:sz w:val="22"/>
          <w:szCs w:val="22"/>
        </w:rPr>
        <w:t xml:space="preserve">Forest Policy and Economics </w:t>
      </w:r>
      <w:r w:rsidRPr="00EE7FA3">
        <w:rPr>
          <w:rFonts w:eastAsia="Calibri"/>
          <w:sz w:val="22"/>
          <w:szCs w:val="22"/>
        </w:rPr>
        <w:t xml:space="preserve">161:103178. </w:t>
      </w:r>
      <w:hyperlink r:id="rId28" w:history="1">
        <w:r w:rsidRPr="00EE7FA3">
          <w:rPr>
            <w:rStyle w:val="anchor-text"/>
            <w:sz w:val="22"/>
            <w:szCs w:val="22"/>
            <w:u w:val="single"/>
          </w:rPr>
          <w:t>https://doi.org/10.1016/j.forpol.2024.103178</w:t>
        </w:r>
      </w:hyperlink>
      <w:r w:rsidRPr="00EE7FA3">
        <w:rPr>
          <w:rFonts w:eastAsia="Calibri"/>
          <w:sz w:val="20"/>
          <w:szCs w:val="20"/>
        </w:rPr>
        <w:t xml:space="preserve"> </w:t>
      </w:r>
    </w:p>
    <w:p w14:paraId="7C43FC59" w14:textId="4611039F" w:rsidR="00125C5A" w:rsidRPr="00EE7FA3" w:rsidRDefault="00125C5A" w:rsidP="002720D9">
      <w:pPr>
        <w:spacing w:after="120"/>
        <w:ind w:left="360" w:hanging="360"/>
        <w:rPr>
          <w:rFonts w:eastAsia="Calibri"/>
          <w:sz w:val="22"/>
          <w:szCs w:val="22"/>
        </w:rPr>
      </w:pPr>
      <w:r w:rsidRPr="00EE7FA3">
        <w:rPr>
          <w:rFonts w:eastAsia="Calibri"/>
          <w:sz w:val="22"/>
          <w:szCs w:val="22"/>
        </w:rPr>
        <w:t xml:space="preserve">Louis, L.T., </w:t>
      </w:r>
      <w:r w:rsidR="009021E8" w:rsidRPr="00EE7FA3">
        <w:rPr>
          <w:rFonts w:eastAsia="Calibri"/>
          <w:b/>
          <w:sz w:val="22"/>
          <w:szCs w:val="22"/>
        </w:rPr>
        <w:t>A. D</w:t>
      </w:r>
      <w:r w:rsidRPr="00EE7FA3">
        <w:rPr>
          <w:rFonts w:eastAsia="Calibri"/>
          <w:b/>
          <w:sz w:val="22"/>
          <w:szCs w:val="22"/>
        </w:rPr>
        <w:t xml:space="preserve">aigneault, </w:t>
      </w:r>
      <w:r w:rsidR="009021E8" w:rsidRPr="00EE7FA3">
        <w:rPr>
          <w:rFonts w:eastAsia="Calibri"/>
          <w:sz w:val="22"/>
          <w:szCs w:val="22"/>
        </w:rPr>
        <w:t xml:space="preserve">A.R. </w:t>
      </w:r>
      <w:r w:rsidRPr="00EE7FA3">
        <w:rPr>
          <w:rFonts w:eastAsia="Calibri"/>
          <w:sz w:val="22"/>
          <w:szCs w:val="22"/>
        </w:rPr>
        <w:t>Kizha</w:t>
      </w:r>
      <w:r w:rsidR="009021E8" w:rsidRPr="00EE7FA3">
        <w:rPr>
          <w:rFonts w:eastAsia="Calibri"/>
          <w:sz w:val="22"/>
          <w:szCs w:val="22"/>
        </w:rPr>
        <w:t xml:space="preserve">. </w:t>
      </w:r>
      <w:r w:rsidRPr="00EE7FA3">
        <w:rPr>
          <w:rFonts w:eastAsia="Calibri"/>
          <w:sz w:val="22"/>
          <w:szCs w:val="22"/>
        </w:rPr>
        <w:t xml:space="preserve">2024. Constraints and opportunities in harvesting small-diameter trees: Perspectives of foresters and loggers in the Northeastern United States. </w:t>
      </w:r>
      <w:r w:rsidRPr="00EE7FA3">
        <w:rPr>
          <w:rFonts w:eastAsia="Calibri"/>
          <w:i/>
          <w:iCs/>
          <w:sz w:val="22"/>
          <w:szCs w:val="22"/>
        </w:rPr>
        <w:t>International Journal of Forest Engineering</w:t>
      </w:r>
      <w:r w:rsidR="0070707B" w:rsidRPr="00EE7FA3">
        <w:rPr>
          <w:rFonts w:eastAsia="Calibri"/>
          <w:sz w:val="22"/>
          <w:szCs w:val="22"/>
        </w:rPr>
        <w:t xml:space="preserve">. </w:t>
      </w:r>
      <w:hyperlink r:id="rId29" w:history="1">
        <w:r w:rsidR="00DA098C" w:rsidRPr="00EE7FA3">
          <w:rPr>
            <w:rStyle w:val="Hyperlink"/>
            <w:rFonts w:eastAsia="Calibri"/>
            <w:color w:val="auto"/>
            <w:sz w:val="22"/>
            <w:szCs w:val="22"/>
          </w:rPr>
          <w:t>https://doi.org/10.1080/14942119.2023.2299158</w:t>
        </w:r>
      </w:hyperlink>
      <w:r w:rsidR="0070707B" w:rsidRPr="00EE7FA3">
        <w:rPr>
          <w:rFonts w:eastAsia="Calibri"/>
          <w:sz w:val="22"/>
          <w:szCs w:val="22"/>
        </w:rPr>
        <w:t xml:space="preserve"> </w:t>
      </w:r>
    </w:p>
    <w:p w14:paraId="0D871053" w14:textId="7F04D7CF" w:rsidR="00353925" w:rsidRPr="00EE7FA3" w:rsidRDefault="00353925" w:rsidP="002720D9">
      <w:pPr>
        <w:spacing w:after="120"/>
        <w:ind w:left="360" w:hanging="360"/>
        <w:rPr>
          <w:rFonts w:eastAsia="Calibri"/>
          <w:sz w:val="22"/>
          <w:szCs w:val="22"/>
        </w:rPr>
      </w:pPr>
      <w:r w:rsidRPr="00EE7FA3">
        <w:rPr>
          <w:rFonts w:eastAsia="Calibri"/>
          <w:sz w:val="22"/>
          <w:szCs w:val="22"/>
        </w:rPr>
        <w:t xml:space="preserve">Zhao, J. </w:t>
      </w:r>
      <w:r w:rsidRPr="00EE7FA3">
        <w:rPr>
          <w:rFonts w:eastAsia="Calibri"/>
          <w:b/>
          <w:sz w:val="22"/>
          <w:szCs w:val="22"/>
        </w:rPr>
        <w:t>A. Daigneault</w:t>
      </w:r>
      <w:r w:rsidRPr="00EE7FA3">
        <w:rPr>
          <w:rFonts w:eastAsia="Calibri"/>
          <w:sz w:val="22"/>
          <w:szCs w:val="22"/>
        </w:rPr>
        <w:t xml:space="preserve">, A. Wesikittel, X. Wei. </w:t>
      </w:r>
      <w:r w:rsidR="002B277D" w:rsidRPr="00EE7FA3">
        <w:rPr>
          <w:rFonts w:eastAsia="Calibri"/>
          <w:sz w:val="22"/>
          <w:szCs w:val="22"/>
        </w:rPr>
        <w:t xml:space="preserve">2023. </w:t>
      </w:r>
      <w:r w:rsidRPr="00EE7FA3">
        <w:rPr>
          <w:rFonts w:eastAsia="Calibri"/>
          <w:sz w:val="22"/>
          <w:szCs w:val="22"/>
        </w:rPr>
        <w:t xml:space="preserve">Climate and socioeconomic impacts on Maine’s forests under alternative future pathways. </w:t>
      </w:r>
      <w:r w:rsidRPr="00EE7FA3">
        <w:rPr>
          <w:rFonts w:eastAsia="Calibri"/>
          <w:i/>
          <w:sz w:val="22"/>
          <w:szCs w:val="22"/>
        </w:rPr>
        <w:t>Ecological Economics</w:t>
      </w:r>
      <w:r w:rsidR="00EF7E39" w:rsidRPr="00EE7FA3">
        <w:rPr>
          <w:rFonts w:eastAsia="Calibri"/>
          <w:sz w:val="22"/>
          <w:szCs w:val="22"/>
        </w:rPr>
        <w:t xml:space="preserve"> 214: 107979. </w:t>
      </w:r>
      <w:hyperlink r:id="rId30" w:tgtFrame="_blank" w:tooltip="Persistent link using digital object identifier" w:history="1">
        <w:r w:rsidR="00EF7E39" w:rsidRPr="00EE7FA3">
          <w:rPr>
            <w:rStyle w:val="anchor-text"/>
            <w:sz w:val="22"/>
            <w:szCs w:val="22"/>
            <w:u w:val="single"/>
          </w:rPr>
          <w:t>https://doi.org/10.1016/j.ecolecon.2023.107979</w:t>
        </w:r>
      </w:hyperlink>
    </w:p>
    <w:p w14:paraId="007F7F93" w14:textId="43B3388B" w:rsidR="00353925" w:rsidRPr="00EE7FA3" w:rsidRDefault="00353925" w:rsidP="002720D9">
      <w:pPr>
        <w:spacing w:after="120"/>
        <w:ind w:left="360" w:hanging="360"/>
        <w:rPr>
          <w:rFonts w:eastAsia="Calibri"/>
          <w:sz w:val="22"/>
          <w:szCs w:val="22"/>
        </w:rPr>
      </w:pPr>
      <w:r w:rsidRPr="00EE7FA3">
        <w:rPr>
          <w:rFonts w:eastAsia="Calibri"/>
          <w:sz w:val="22"/>
          <w:szCs w:val="22"/>
        </w:rPr>
        <w:t xml:space="preserve">Dymond, J., </w:t>
      </w:r>
      <w:r w:rsidRPr="00EE7FA3">
        <w:rPr>
          <w:rFonts w:eastAsia="Calibri"/>
          <w:b/>
          <w:sz w:val="22"/>
          <w:szCs w:val="22"/>
        </w:rPr>
        <w:t>A. Daigneault</w:t>
      </w:r>
      <w:r w:rsidRPr="00EE7FA3">
        <w:rPr>
          <w:rFonts w:eastAsia="Calibri"/>
          <w:sz w:val="22"/>
          <w:szCs w:val="22"/>
        </w:rPr>
        <w:t xml:space="preserve">, O. Burge, C. Tanner, F. Carswell, S. Greenhalgh, A., Ausseil, N. Mason, B. Clarkson. 2023. Searching for Balance between Hill Country Pastoral Farming and Nature. </w:t>
      </w:r>
      <w:r w:rsidRPr="00EE7FA3">
        <w:rPr>
          <w:rFonts w:eastAsia="Calibri"/>
          <w:i/>
          <w:sz w:val="22"/>
          <w:szCs w:val="22"/>
        </w:rPr>
        <w:t>Land</w:t>
      </w:r>
      <w:r w:rsidRPr="00EE7FA3">
        <w:rPr>
          <w:rFonts w:eastAsia="Calibri"/>
          <w:sz w:val="22"/>
          <w:szCs w:val="22"/>
        </w:rPr>
        <w:t xml:space="preserve"> 12(8)</w:t>
      </w:r>
      <w:r w:rsidR="00986027" w:rsidRPr="00EE7FA3">
        <w:rPr>
          <w:rFonts w:eastAsia="Calibri"/>
          <w:sz w:val="22"/>
          <w:szCs w:val="22"/>
        </w:rPr>
        <w:t>:</w:t>
      </w:r>
      <w:r w:rsidRPr="00EE7FA3">
        <w:rPr>
          <w:rFonts w:eastAsia="Calibri"/>
          <w:sz w:val="22"/>
          <w:szCs w:val="22"/>
        </w:rPr>
        <w:t xml:space="preserve"> 1482. </w:t>
      </w:r>
      <w:hyperlink r:id="rId31" w:history="1">
        <w:r w:rsidRPr="00EE7FA3">
          <w:rPr>
            <w:rStyle w:val="Hyperlink"/>
            <w:color w:val="auto"/>
            <w:sz w:val="22"/>
            <w:szCs w:val="22"/>
          </w:rPr>
          <w:t>https://doi.org/10.3390/land12081482</w:t>
        </w:r>
      </w:hyperlink>
    </w:p>
    <w:p w14:paraId="1F63BFCF" w14:textId="72754812" w:rsidR="00474627" w:rsidRPr="00EE7FA3" w:rsidRDefault="00474627" w:rsidP="002720D9">
      <w:pPr>
        <w:spacing w:after="120"/>
        <w:ind w:left="360" w:hanging="360"/>
        <w:rPr>
          <w:rFonts w:eastAsia="Calibri"/>
          <w:sz w:val="22"/>
          <w:szCs w:val="22"/>
        </w:rPr>
      </w:pPr>
      <w:r w:rsidRPr="00EE7FA3">
        <w:rPr>
          <w:rFonts w:eastAsia="Calibri"/>
          <w:sz w:val="22"/>
          <w:szCs w:val="22"/>
        </w:rPr>
        <w:t xml:space="preserve">Favero, A., M. Lucas, J. Yoo, </w:t>
      </w:r>
      <w:r w:rsidRPr="00EE7FA3">
        <w:rPr>
          <w:rFonts w:eastAsia="Calibri"/>
          <w:b/>
          <w:bCs/>
          <w:sz w:val="22"/>
          <w:szCs w:val="22"/>
        </w:rPr>
        <w:t>A. Daigneault</w:t>
      </w:r>
      <w:r w:rsidRPr="00EE7FA3">
        <w:rPr>
          <w:rFonts w:eastAsia="Calibri"/>
          <w:sz w:val="22"/>
          <w:szCs w:val="22"/>
        </w:rPr>
        <w:t>,</w:t>
      </w:r>
      <w:r w:rsidRPr="00EE7FA3">
        <w:rPr>
          <w:rFonts w:eastAsia="Calibri"/>
          <w:b/>
          <w:bCs/>
          <w:sz w:val="22"/>
          <w:szCs w:val="22"/>
        </w:rPr>
        <w:t xml:space="preserve"> </w:t>
      </w:r>
      <w:r w:rsidRPr="00EE7FA3">
        <w:rPr>
          <w:rFonts w:eastAsia="Calibri"/>
          <w:sz w:val="22"/>
          <w:szCs w:val="22"/>
        </w:rPr>
        <w:t xml:space="preserve">J.S. Baker. 2023. Temperature and energy security: will forest biomass help in the future?. </w:t>
      </w:r>
      <w:r w:rsidRPr="00EE7FA3">
        <w:rPr>
          <w:rFonts w:eastAsia="Calibri"/>
          <w:i/>
          <w:iCs/>
          <w:sz w:val="22"/>
          <w:szCs w:val="22"/>
        </w:rPr>
        <w:t>Climate Change Economics</w:t>
      </w:r>
      <w:r w:rsidR="00353925" w:rsidRPr="00EE7FA3">
        <w:rPr>
          <w:rFonts w:eastAsia="Calibri"/>
          <w:i/>
          <w:iCs/>
          <w:sz w:val="22"/>
          <w:szCs w:val="22"/>
        </w:rPr>
        <w:t xml:space="preserve">, </w:t>
      </w:r>
      <w:r w:rsidR="00353925" w:rsidRPr="00EE7FA3">
        <w:rPr>
          <w:sz w:val="22"/>
          <w:szCs w:val="22"/>
        </w:rPr>
        <w:t>2350018</w:t>
      </w:r>
      <w:r w:rsidR="006B5266" w:rsidRPr="00EE7FA3">
        <w:rPr>
          <w:rFonts w:eastAsia="Calibri"/>
          <w:sz w:val="22"/>
          <w:szCs w:val="22"/>
        </w:rPr>
        <w:t xml:space="preserve">. </w:t>
      </w:r>
      <w:hyperlink r:id="rId32" w:history="1">
        <w:r w:rsidR="006B5266" w:rsidRPr="00EE7FA3">
          <w:rPr>
            <w:rStyle w:val="Hyperlink"/>
            <w:color w:val="auto"/>
            <w:sz w:val="22"/>
            <w:szCs w:val="22"/>
          </w:rPr>
          <w:t>https://doi.org/10.1142/S2010007823500185</w:t>
        </w:r>
      </w:hyperlink>
    </w:p>
    <w:p w14:paraId="25F56181" w14:textId="3B6C2C22" w:rsidR="007F3455" w:rsidRPr="00EE7FA3" w:rsidRDefault="007F3455" w:rsidP="002720D9">
      <w:pPr>
        <w:spacing w:after="120"/>
        <w:ind w:left="360" w:hanging="360"/>
        <w:rPr>
          <w:rFonts w:eastAsia="Calibri"/>
          <w:sz w:val="22"/>
          <w:szCs w:val="22"/>
        </w:rPr>
      </w:pPr>
      <w:r w:rsidRPr="00EE7FA3">
        <w:rPr>
          <w:rFonts w:eastAsia="Calibri"/>
          <w:sz w:val="22"/>
          <w:szCs w:val="22"/>
        </w:rPr>
        <w:t xml:space="preserve">Walsh, P., T. Soliman, </w:t>
      </w:r>
      <w:r w:rsidRPr="00EE7FA3">
        <w:rPr>
          <w:rFonts w:eastAsia="Calibri"/>
          <w:b/>
          <w:bCs/>
          <w:sz w:val="22"/>
          <w:szCs w:val="22"/>
        </w:rPr>
        <w:t>A. Daigneault</w:t>
      </w:r>
      <w:r w:rsidRPr="00EE7FA3">
        <w:rPr>
          <w:rFonts w:eastAsia="Calibri"/>
          <w:sz w:val="22"/>
          <w:szCs w:val="22"/>
        </w:rPr>
        <w:t xml:space="preserve">. 2023. Tradeoffs Between Indigenous Forest and Exotic Production Forest in New Zealand. </w:t>
      </w:r>
      <w:r w:rsidRPr="00EE7FA3">
        <w:rPr>
          <w:rFonts w:eastAsia="Calibri"/>
          <w:i/>
          <w:iCs/>
          <w:sz w:val="22"/>
          <w:szCs w:val="22"/>
        </w:rPr>
        <w:t>Journal of Agricultural and Resource Economics Review</w:t>
      </w:r>
      <w:r w:rsidR="00353925" w:rsidRPr="00EE7FA3">
        <w:rPr>
          <w:rFonts w:eastAsia="Calibri"/>
          <w:i/>
          <w:iCs/>
          <w:sz w:val="22"/>
          <w:szCs w:val="22"/>
        </w:rPr>
        <w:t>.</w:t>
      </w:r>
      <w:r w:rsidRPr="00EE7FA3">
        <w:rPr>
          <w:rFonts w:eastAsia="Calibri"/>
          <w:i/>
          <w:iCs/>
          <w:sz w:val="22"/>
          <w:szCs w:val="22"/>
        </w:rPr>
        <w:t xml:space="preserve"> </w:t>
      </w:r>
      <w:hyperlink r:id="rId33" w:tgtFrame="_blank" w:history="1">
        <w:r w:rsidR="00353925" w:rsidRPr="00EE7FA3">
          <w:rPr>
            <w:rStyle w:val="Hyperlink"/>
            <w:color w:val="auto"/>
            <w:sz w:val="22"/>
            <w:szCs w:val="22"/>
          </w:rPr>
          <w:t xml:space="preserve">https://doi.org/10.1017/age.2023.7 </w:t>
        </w:r>
      </w:hyperlink>
    </w:p>
    <w:p w14:paraId="72F42BB0" w14:textId="7F00AA9A" w:rsidR="00CC1908" w:rsidRPr="00EE7FA3" w:rsidRDefault="00CC1908" w:rsidP="002720D9">
      <w:pPr>
        <w:spacing w:after="120"/>
        <w:ind w:left="360" w:hanging="360"/>
        <w:rPr>
          <w:rFonts w:eastAsia="Calibri"/>
          <w:sz w:val="22"/>
          <w:szCs w:val="22"/>
        </w:rPr>
      </w:pPr>
      <w:r w:rsidRPr="00EE7FA3">
        <w:rPr>
          <w:rFonts w:eastAsia="Calibri"/>
          <w:sz w:val="22"/>
          <w:szCs w:val="22"/>
        </w:rPr>
        <w:t>Favero, A., J.S. Baker,</w:t>
      </w:r>
      <w:r w:rsidRPr="00EE7FA3">
        <w:rPr>
          <w:rFonts w:eastAsia="Calibri"/>
          <w:b/>
          <w:bCs/>
          <w:sz w:val="22"/>
          <w:szCs w:val="22"/>
        </w:rPr>
        <w:t xml:space="preserve"> </w:t>
      </w:r>
      <w:r w:rsidRPr="00EE7FA3">
        <w:rPr>
          <w:rFonts w:eastAsia="Calibri"/>
          <w:sz w:val="22"/>
          <w:szCs w:val="22"/>
        </w:rPr>
        <w:t>B. Sohngen,</w:t>
      </w:r>
      <w:r w:rsidRPr="00EE7FA3">
        <w:rPr>
          <w:rFonts w:eastAsia="Calibri"/>
          <w:b/>
          <w:bCs/>
          <w:sz w:val="22"/>
          <w:szCs w:val="22"/>
        </w:rPr>
        <w:t xml:space="preserve"> A. Daigneault</w:t>
      </w:r>
      <w:r w:rsidRPr="00EE7FA3">
        <w:rPr>
          <w:rFonts w:eastAsia="Calibri"/>
          <w:sz w:val="22"/>
          <w:szCs w:val="22"/>
        </w:rPr>
        <w:t xml:space="preserve">. 2023. </w:t>
      </w:r>
      <w:r w:rsidR="005814E2" w:rsidRPr="00EE7FA3">
        <w:rPr>
          <w:rFonts w:eastAsia="Calibri"/>
          <w:sz w:val="22"/>
          <w:szCs w:val="22"/>
        </w:rPr>
        <w:t>Economic factors influence net carbon emissions of forest bioenergy expansion</w:t>
      </w:r>
      <w:r w:rsidRPr="00EE7FA3">
        <w:rPr>
          <w:rFonts w:eastAsia="Calibri"/>
          <w:sz w:val="22"/>
          <w:szCs w:val="22"/>
        </w:rPr>
        <w:t xml:space="preserve">. </w:t>
      </w:r>
      <w:r w:rsidRPr="00EE7FA3">
        <w:rPr>
          <w:rFonts w:eastAsia="Calibri"/>
          <w:i/>
          <w:iCs/>
          <w:sz w:val="22"/>
          <w:szCs w:val="22"/>
        </w:rPr>
        <w:t>Communications Earth and Environment</w:t>
      </w:r>
      <w:r w:rsidR="00B70C92" w:rsidRPr="00EE7FA3">
        <w:rPr>
          <w:rFonts w:eastAsia="Calibri"/>
          <w:sz w:val="22"/>
          <w:szCs w:val="22"/>
        </w:rPr>
        <w:t xml:space="preserve"> </w:t>
      </w:r>
      <w:r w:rsidR="00993852" w:rsidRPr="00EE7FA3">
        <w:rPr>
          <w:rFonts w:eastAsia="Calibri"/>
          <w:sz w:val="22"/>
          <w:szCs w:val="22"/>
        </w:rPr>
        <w:t xml:space="preserve">4, </w:t>
      </w:r>
      <w:r w:rsidR="00B70C92" w:rsidRPr="00EE7FA3">
        <w:rPr>
          <w:rFonts w:eastAsia="Calibri"/>
          <w:sz w:val="22"/>
          <w:szCs w:val="22"/>
        </w:rPr>
        <w:t>41</w:t>
      </w:r>
      <w:r w:rsidR="00993852" w:rsidRPr="00EE7FA3">
        <w:rPr>
          <w:rFonts w:eastAsia="Calibri"/>
          <w:sz w:val="22"/>
          <w:szCs w:val="22"/>
        </w:rPr>
        <w:t>.</w:t>
      </w:r>
      <w:r w:rsidR="00B70C92" w:rsidRPr="00EE7FA3">
        <w:rPr>
          <w:rFonts w:eastAsia="Calibri"/>
          <w:sz w:val="22"/>
          <w:szCs w:val="22"/>
        </w:rPr>
        <w:t xml:space="preserve"> </w:t>
      </w:r>
      <w:hyperlink r:id="rId34" w:history="1">
        <w:r w:rsidR="00B70C92" w:rsidRPr="00EE7FA3">
          <w:rPr>
            <w:rStyle w:val="Hyperlink"/>
            <w:rFonts w:eastAsia="Calibri"/>
            <w:color w:val="auto"/>
            <w:sz w:val="22"/>
            <w:szCs w:val="22"/>
          </w:rPr>
          <w:t>https://doi.org/10.1038/s43247-023-00698-5</w:t>
        </w:r>
      </w:hyperlink>
      <w:r w:rsidR="00B70C92" w:rsidRPr="00EE7FA3">
        <w:rPr>
          <w:rFonts w:eastAsia="Calibri"/>
          <w:sz w:val="22"/>
          <w:szCs w:val="22"/>
        </w:rPr>
        <w:t xml:space="preserve"> </w:t>
      </w:r>
    </w:p>
    <w:p w14:paraId="682C37BF" w14:textId="27189984" w:rsidR="00C40FB5" w:rsidRPr="00EE7FA3" w:rsidRDefault="00C40FB5" w:rsidP="002720D9">
      <w:pPr>
        <w:spacing w:after="120"/>
        <w:ind w:left="360" w:hanging="360"/>
        <w:rPr>
          <w:rFonts w:eastAsia="Calibri"/>
          <w:sz w:val="22"/>
          <w:szCs w:val="22"/>
        </w:rPr>
      </w:pPr>
      <w:r w:rsidRPr="00EE7FA3">
        <w:rPr>
          <w:rFonts w:eastAsia="Calibri"/>
          <w:sz w:val="22"/>
          <w:szCs w:val="22"/>
        </w:rPr>
        <w:t xml:space="preserve">Al Abri, I., K. Grogan, </w:t>
      </w:r>
      <w:r w:rsidRPr="00EE7FA3">
        <w:rPr>
          <w:rFonts w:eastAsia="Calibri"/>
          <w:b/>
          <w:bCs/>
          <w:sz w:val="22"/>
          <w:szCs w:val="22"/>
        </w:rPr>
        <w:t>A. Daigneault</w:t>
      </w:r>
      <w:r w:rsidRPr="00EE7FA3">
        <w:rPr>
          <w:rFonts w:eastAsia="Calibri"/>
          <w:sz w:val="22"/>
          <w:szCs w:val="22"/>
        </w:rPr>
        <w:t xml:space="preserve">. 2023. Optimal Forest Management in the Presence of Fire Risk and Fuel Biomass in the Southeastern United States. </w:t>
      </w:r>
      <w:r w:rsidRPr="00EE7FA3">
        <w:rPr>
          <w:rFonts w:eastAsia="Calibri"/>
          <w:i/>
          <w:iCs/>
          <w:sz w:val="22"/>
          <w:szCs w:val="22"/>
        </w:rPr>
        <w:t>European Journal of Forest Research</w:t>
      </w:r>
      <w:r w:rsidR="00986027" w:rsidRPr="00EE7FA3">
        <w:rPr>
          <w:rFonts w:eastAsia="Calibri"/>
          <w:i/>
          <w:iCs/>
          <w:sz w:val="22"/>
          <w:szCs w:val="22"/>
        </w:rPr>
        <w:t xml:space="preserve"> </w:t>
      </w:r>
      <w:r w:rsidR="00986027" w:rsidRPr="00EE7FA3">
        <w:rPr>
          <w:rFonts w:eastAsia="Calibri"/>
          <w:sz w:val="22"/>
          <w:szCs w:val="22"/>
        </w:rPr>
        <w:t>142: 395-413</w:t>
      </w:r>
      <w:r w:rsidR="00CC1908" w:rsidRPr="00EE7FA3">
        <w:rPr>
          <w:rFonts w:eastAsia="Calibri"/>
          <w:i/>
          <w:iCs/>
          <w:sz w:val="22"/>
          <w:szCs w:val="22"/>
        </w:rPr>
        <w:t>.</w:t>
      </w:r>
      <w:r w:rsidR="00CC1908" w:rsidRPr="00EE7FA3">
        <w:rPr>
          <w:rFonts w:eastAsia="Calibri"/>
          <w:sz w:val="22"/>
          <w:szCs w:val="22"/>
        </w:rPr>
        <w:t xml:space="preserve"> </w:t>
      </w:r>
      <w:hyperlink r:id="rId35" w:history="1">
        <w:r w:rsidR="00CC1908" w:rsidRPr="00EE7FA3">
          <w:rPr>
            <w:rStyle w:val="Hyperlink"/>
            <w:color w:val="auto"/>
            <w:sz w:val="22"/>
            <w:szCs w:val="22"/>
          </w:rPr>
          <w:t>https://doi.org/10.1007/s10342-023-01530-7</w:t>
        </w:r>
      </w:hyperlink>
      <w:r w:rsidR="00CC1908" w:rsidRPr="00EE7FA3">
        <w:rPr>
          <w:sz w:val="22"/>
          <w:szCs w:val="22"/>
        </w:rPr>
        <w:t xml:space="preserve"> </w:t>
      </w:r>
      <w:r w:rsidRPr="00EE7FA3">
        <w:rPr>
          <w:rFonts w:eastAsia="Calibri"/>
          <w:sz w:val="22"/>
          <w:szCs w:val="22"/>
        </w:rPr>
        <w:t xml:space="preserve"> </w:t>
      </w:r>
    </w:p>
    <w:p w14:paraId="292C6A1B" w14:textId="7F18D736" w:rsidR="00C63EC0" w:rsidRPr="00EE7FA3" w:rsidRDefault="00C63EC0" w:rsidP="002720D9">
      <w:pPr>
        <w:spacing w:after="120"/>
        <w:ind w:left="360" w:hanging="360"/>
        <w:rPr>
          <w:rFonts w:eastAsia="Calibri"/>
          <w:sz w:val="22"/>
          <w:szCs w:val="22"/>
        </w:rPr>
      </w:pPr>
      <w:r w:rsidRPr="00EE7FA3">
        <w:rPr>
          <w:rFonts w:eastAsia="Calibri"/>
          <w:sz w:val="22"/>
          <w:szCs w:val="22"/>
        </w:rPr>
        <w:t xml:space="preserve">Wei, X. J. Zhao, D. Hayes, </w:t>
      </w:r>
      <w:r w:rsidRPr="00EE7FA3">
        <w:rPr>
          <w:rFonts w:eastAsia="Calibri"/>
          <w:b/>
          <w:bCs/>
          <w:sz w:val="22"/>
          <w:szCs w:val="22"/>
        </w:rPr>
        <w:t>A. Daigneault</w:t>
      </w:r>
      <w:r w:rsidRPr="00EE7FA3">
        <w:rPr>
          <w:rFonts w:eastAsia="Calibri"/>
          <w:sz w:val="22"/>
          <w:szCs w:val="22"/>
        </w:rPr>
        <w:t xml:space="preserve">, H. Zhu. </w:t>
      </w:r>
      <w:r w:rsidR="004C2C32" w:rsidRPr="00EE7FA3">
        <w:rPr>
          <w:rFonts w:eastAsia="Calibri"/>
          <w:sz w:val="22"/>
          <w:szCs w:val="22"/>
        </w:rPr>
        <w:t xml:space="preserve">2023. </w:t>
      </w:r>
      <w:r w:rsidRPr="00EE7FA3">
        <w:rPr>
          <w:rFonts w:eastAsia="Calibri"/>
          <w:sz w:val="22"/>
          <w:szCs w:val="22"/>
        </w:rPr>
        <w:t xml:space="preserve">A life cycle and product type based estimator for quantifying the carbon stored in wood products. </w:t>
      </w:r>
      <w:r w:rsidRPr="00EE7FA3">
        <w:rPr>
          <w:rFonts w:eastAsia="Calibri"/>
          <w:i/>
          <w:iCs/>
          <w:sz w:val="22"/>
          <w:szCs w:val="22"/>
        </w:rPr>
        <w:t>Carbon Balance and Management</w:t>
      </w:r>
      <w:r w:rsidR="00247A50" w:rsidRPr="00EE7FA3">
        <w:rPr>
          <w:rFonts w:eastAsia="Calibri"/>
          <w:sz w:val="22"/>
          <w:szCs w:val="22"/>
        </w:rPr>
        <w:t xml:space="preserve"> 18(1)</w:t>
      </w:r>
      <w:r w:rsidR="00EA627E" w:rsidRPr="00EE7FA3">
        <w:rPr>
          <w:rFonts w:eastAsia="Calibri"/>
          <w:sz w:val="22"/>
          <w:szCs w:val="22"/>
        </w:rPr>
        <w:t>.</w:t>
      </w:r>
      <w:r w:rsidR="00247A50" w:rsidRPr="00EE7FA3">
        <w:rPr>
          <w:rFonts w:eastAsia="Calibri"/>
          <w:sz w:val="22"/>
          <w:szCs w:val="22"/>
        </w:rPr>
        <w:t xml:space="preserve"> </w:t>
      </w:r>
      <w:hyperlink r:id="rId36" w:history="1">
        <w:r w:rsidR="00EA627E" w:rsidRPr="00EE7FA3">
          <w:rPr>
            <w:rStyle w:val="Hyperlink"/>
            <w:rFonts w:eastAsia="Calibri"/>
            <w:color w:val="auto"/>
            <w:sz w:val="22"/>
            <w:szCs w:val="22"/>
          </w:rPr>
          <w:t>https://doi.org/10.1186/s13021-022-00220-y</w:t>
        </w:r>
      </w:hyperlink>
      <w:r w:rsidR="00EA627E" w:rsidRPr="00EE7FA3">
        <w:rPr>
          <w:rFonts w:eastAsia="Calibri"/>
          <w:sz w:val="22"/>
          <w:szCs w:val="22"/>
        </w:rPr>
        <w:t xml:space="preserve"> </w:t>
      </w:r>
    </w:p>
    <w:p w14:paraId="137309C6" w14:textId="5FF20B9E" w:rsidR="00500D78" w:rsidRPr="00EE7FA3" w:rsidRDefault="00500D78" w:rsidP="002720D9">
      <w:pPr>
        <w:spacing w:after="120"/>
        <w:ind w:left="360" w:hanging="360"/>
        <w:rPr>
          <w:rFonts w:eastAsia="Calibri"/>
          <w:sz w:val="22"/>
          <w:szCs w:val="22"/>
        </w:rPr>
      </w:pPr>
      <w:r w:rsidRPr="00EE7FA3">
        <w:rPr>
          <w:rFonts w:eastAsia="Calibri"/>
          <w:sz w:val="22"/>
          <w:szCs w:val="22"/>
        </w:rPr>
        <w:t xml:space="preserve">Favero, A., </w:t>
      </w:r>
      <w:r w:rsidRPr="00EE7FA3">
        <w:rPr>
          <w:rFonts w:eastAsia="Calibri"/>
          <w:b/>
          <w:bCs/>
          <w:sz w:val="22"/>
          <w:szCs w:val="22"/>
        </w:rPr>
        <w:t>A. Daigneault</w:t>
      </w:r>
      <w:r w:rsidRPr="00EE7FA3">
        <w:rPr>
          <w:rFonts w:eastAsia="Calibri"/>
          <w:sz w:val="22"/>
          <w:szCs w:val="22"/>
        </w:rPr>
        <w:t xml:space="preserve">, B. Sohngen, J.S. Baker. 2023. A system wide assessment of forest biomass sustainability. </w:t>
      </w:r>
      <w:r w:rsidRPr="00EE7FA3">
        <w:rPr>
          <w:rFonts w:eastAsia="Calibri"/>
          <w:i/>
          <w:iCs/>
          <w:sz w:val="22"/>
          <w:szCs w:val="22"/>
        </w:rPr>
        <w:t>GCB Bioenergy</w:t>
      </w:r>
      <w:r w:rsidR="00C077C6" w:rsidRPr="00EE7FA3">
        <w:rPr>
          <w:rFonts w:eastAsia="Calibri"/>
          <w:i/>
          <w:iCs/>
          <w:sz w:val="22"/>
          <w:szCs w:val="22"/>
        </w:rPr>
        <w:t xml:space="preserve"> </w:t>
      </w:r>
      <w:r w:rsidR="00C077C6" w:rsidRPr="00EE7FA3">
        <w:rPr>
          <w:rFonts w:eastAsia="Calibri"/>
          <w:sz w:val="22"/>
          <w:szCs w:val="22"/>
        </w:rPr>
        <w:t xml:space="preserve">15:154-165. </w:t>
      </w:r>
      <w:hyperlink r:id="rId37" w:history="1">
        <w:r w:rsidRPr="00EE7FA3">
          <w:rPr>
            <w:rStyle w:val="Hyperlink"/>
            <w:rFonts w:eastAsia="Calibri"/>
            <w:color w:val="auto"/>
            <w:sz w:val="22"/>
            <w:szCs w:val="22"/>
          </w:rPr>
          <w:t>https://doi.org/10.1111/gcbb.13013</w:t>
        </w:r>
      </w:hyperlink>
    </w:p>
    <w:p w14:paraId="41DE659B" w14:textId="6C8DCAA9" w:rsidR="00A75595" w:rsidRPr="00EE7FA3" w:rsidRDefault="00A75595" w:rsidP="002720D9">
      <w:pPr>
        <w:spacing w:after="120"/>
        <w:ind w:left="360" w:hanging="360"/>
        <w:rPr>
          <w:rFonts w:eastAsia="Calibri"/>
          <w:sz w:val="22"/>
          <w:szCs w:val="22"/>
        </w:rPr>
      </w:pPr>
      <w:r w:rsidRPr="00EE7FA3">
        <w:rPr>
          <w:rFonts w:eastAsia="Calibri"/>
          <w:sz w:val="22"/>
          <w:szCs w:val="22"/>
        </w:rPr>
        <w:t xml:space="preserve">Sherman, G., </w:t>
      </w:r>
      <w:r w:rsidRPr="00EE7FA3">
        <w:rPr>
          <w:rFonts w:eastAsia="Calibri"/>
          <w:b/>
          <w:bCs/>
          <w:sz w:val="22"/>
          <w:szCs w:val="22"/>
        </w:rPr>
        <w:t>A. Daigneault</w:t>
      </w:r>
      <w:r w:rsidRPr="00EE7FA3">
        <w:rPr>
          <w:rFonts w:eastAsia="Calibri"/>
          <w:sz w:val="22"/>
          <w:szCs w:val="22"/>
        </w:rPr>
        <w:t>.</w:t>
      </w:r>
      <w:r w:rsidR="004D3DC4" w:rsidRPr="00EE7FA3">
        <w:rPr>
          <w:rFonts w:eastAsia="Calibri"/>
          <w:sz w:val="22"/>
          <w:szCs w:val="22"/>
        </w:rPr>
        <w:t xml:space="preserve"> 202</w:t>
      </w:r>
      <w:r w:rsidR="004941B3" w:rsidRPr="00EE7FA3">
        <w:rPr>
          <w:rFonts w:eastAsia="Calibri"/>
          <w:sz w:val="22"/>
          <w:szCs w:val="22"/>
        </w:rPr>
        <w:t>3</w:t>
      </w:r>
      <w:r w:rsidR="004D3DC4" w:rsidRPr="00EE7FA3">
        <w:rPr>
          <w:rFonts w:eastAsia="Calibri"/>
          <w:sz w:val="22"/>
          <w:szCs w:val="22"/>
        </w:rPr>
        <w:t>.</w:t>
      </w:r>
      <w:r w:rsidRPr="00EE7FA3">
        <w:rPr>
          <w:rFonts w:eastAsia="Calibri"/>
          <w:sz w:val="22"/>
          <w:szCs w:val="22"/>
        </w:rPr>
        <w:t xml:space="preserve"> </w:t>
      </w:r>
      <w:r w:rsidR="004D3DC4" w:rsidRPr="00EE7FA3">
        <w:rPr>
          <w:rFonts w:eastAsia="Calibri"/>
          <w:sz w:val="22"/>
          <w:szCs w:val="22"/>
        </w:rPr>
        <w:t xml:space="preserve">Evaluation of Maine </w:t>
      </w:r>
      <w:r w:rsidR="001A396B" w:rsidRPr="00EE7FA3">
        <w:rPr>
          <w:rFonts w:eastAsia="Calibri"/>
          <w:sz w:val="22"/>
          <w:szCs w:val="22"/>
        </w:rPr>
        <w:t>resident perceptions on community resilience, conservation, and natural resource industries</w:t>
      </w:r>
      <w:r w:rsidRPr="00EE7FA3">
        <w:rPr>
          <w:rFonts w:eastAsia="Calibri"/>
          <w:sz w:val="22"/>
          <w:szCs w:val="22"/>
        </w:rPr>
        <w:t xml:space="preserve">. </w:t>
      </w:r>
      <w:r w:rsidRPr="00EE7FA3">
        <w:rPr>
          <w:rFonts w:eastAsia="Calibri"/>
          <w:i/>
          <w:iCs/>
          <w:sz w:val="22"/>
          <w:szCs w:val="22"/>
        </w:rPr>
        <w:t>Society and Natural Resources</w:t>
      </w:r>
      <w:r w:rsidRPr="00EE7FA3">
        <w:rPr>
          <w:rFonts w:eastAsia="Calibri"/>
          <w:sz w:val="22"/>
          <w:szCs w:val="22"/>
        </w:rPr>
        <w:t xml:space="preserve"> </w:t>
      </w:r>
      <w:r w:rsidR="00986027" w:rsidRPr="00EE7FA3">
        <w:rPr>
          <w:rFonts w:eastAsia="Calibri"/>
          <w:sz w:val="22"/>
          <w:szCs w:val="22"/>
        </w:rPr>
        <w:t xml:space="preserve">36(3): 211-231. </w:t>
      </w:r>
      <w:hyperlink r:id="rId38" w:history="1">
        <w:r w:rsidR="00C40FB5" w:rsidRPr="00EE7FA3">
          <w:rPr>
            <w:rStyle w:val="Hyperlink"/>
            <w:rFonts w:eastAsia="Calibri"/>
            <w:color w:val="auto"/>
            <w:sz w:val="22"/>
            <w:szCs w:val="22"/>
          </w:rPr>
          <w:t>https://doi.org/10.1080/08941920.2022.2150798</w:t>
        </w:r>
      </w:hyperlink>
      <w:r w:rsidR="00C40FB5" w:rsidRPr="00EE7FA3">
        <w:rPr>
          <w:rFonts w:eastAsia="Calibri"/>
          <w:sz w:val="22"/>
          <w:szCs w:val="22"/>
        </w:rPr>
        <w:t xml:space="preserve"> </w:t>
      </w:r>
    </w:p>
    <w:p w14:paraId="4758A9C4" w14:textId="0BFA06A8" w:rsidR="00CA0268" w:rsidRPr="00EE7FA3" w:rsidRDefault="00CA0268" w:rsidP="002720D9">
      <w:pPr>
        <w:spacing w:after="120"/>
        <w:ind w:left="360" w:hanging="360"/>
        <w:rPr>
          <w:rFonts w:eastAsia="Calibri"/>
          <w:sz w:val="22"/>
          <w:szCs w:val="22"/>
        </w:rPr>
      </w:pPr>
      <w:r w:rsidRPr="00EE7FA3">
        <w:rPr>
          <w:rFonts w:eastAsia="Calibri"/>
          <w:b/>
          <w:bCs/>
          <w:sz w:val="22"/>
          <w:szCs w:val="22"/>
        </w:rPr>
        <w:t>Daigneault A</w:t>
      </w:r>
      <w:r w:rsidRPr="00EE7FA3">
        <w:rPr>
          <w:rFonts w:eastAsia="Calibri"/>
          <w:sz w:val="22"/>
          <w:szCs w:val="22"/>
        </w:rPr>
        <w:t xml:space="preserve">., J.S. Baker, J. Guo, P. Lauri, A. Favero, N. Forsell, C. Johnston, S. Ohrel, B. Sohngen. 2022. How the future of the global forest sink depends on timber demand, forest management, and carbon policies. </w:t>
      </w:r>
      <w:r w:rsidRPr="00EE7FA3">
        <w:rPr>
          <w:rFonts w:eastAsia="Calibri"/>
          <w:i/>
          <w:iCs/>
          <w:sz w:val="22"/>
          <w:szCs w:val="22"/>
        </w:rPr>
        <w:t>Global Environmental Change</w:t>
      </w:r>
      <w:r w:rsidRPr="00EE7FA3">
        <w:rPr>
          <w:rFonts w:eastAsia="Calibri"/>
          <w:sz w:val="22"/>
          <w:szCs w:val="22"/>
        </w:rPr>
        <w:t xml:space="preserve"> 76: 102582.</w:t>
      </w:r>
      <w:r w:rsidR="004941B3" w:rsidRPr="00EE7FA3">
        <w:rPr>
          <w:rFonts w:eastAsia="Calibri"/>
          <w:sz w:val="22"/>
          <w:szCs w:val="22"/>
        </w:rPr>
        <w:t xml:space="preserve"> </w:t>
      </w:r>
      <w:r w:rsidR="004941B3" w:rsidRPr="00EE7FA3">
        <w:rPr>
          <w:rStyle w:val="Hyperlink"/>
          <w:color w:val="auto"/>
          <w:sz w:val="22"/>
        </w:rPr>
        <w:t>https://doi.org/10.1016/j.gloenvcha.2022.102582</w:t>
      </w:r>
      <w:r w:rsidRPr="00EE7FA3">
        <w:rPr>
          <w:rFonts w:eastAsia="Calibri"/>
          <w:sz w:val="20"/>
          <w:szCs w:val="22"/>
        </w:rPr>
        <w:t xml:space="preserve"> </w:t>
      </w:r>
    </w:p>
    <w:p w14:paraId="66AC7CE6" w14:textId="3A73BE71" w:rsidR="00CA0268" w:rsidRPr="00EE7FA3" w:rsidRDefault="00CA0268" w:rsidP="002720D9">
      <w:pPr>
        <w:spacing w:after="120"/>
        <w:ind w:left="360" w:hanging="360"/>
        <w:rPr>
          <w:rFonts w:eastAsia="Calibri"/>
          <w:sz w:val="22"/>
          <w:szCs w:val="22"/>
        </w:rPr>
      </w:pPr>
      <w:r w:rsidRPr="00EE7FA3">
        <w:rPr>
          <w:sz w:val="22"/>
          <w:szCs w:val="22"/>
        </w:rPr>
        <w:t xml:space="preserve">Galik, C., J.S. Baker, </w:t>
      </w:r>
      <w:r w:rsidRPr="00EE7FA3">
        <w:rPr>
          <w:b/>
          <w:bCs/>
          <w:sz w:val="22"/>
          <w:szCs w:val="22"/>
        </w:rPr>
        <w:t>A. Daigneault</w:t>
      </w:r>
      <w:r w:rsidRPr="00EE7FA3">
        <w:rPr>
          <w:sz w:val="22"/>
          <w:szCs w:val="22"/>
        </w:rPr>
        <w:t xml:space="preserve">, G. Latta. 2022. Crediting temporary forest carbon: Retrospective and empirical perspectives on accounting options. </w:t>
      </w:r>
      <w:r w:rsidRPr="00EE7FA3">
        <w:rPr>
          <w:i/>
          <w:iCs/>
          <w:sz w:val="22"/>
          <w:szCs w:val="22"/>
        </w:rPr>
        <w:t>Frontiers in Forests and Global Change</w:t>
      </w:r>
      <w:r w:rsidRPr="00EE7FA3">
        <w:rPr>
          <w:sz w:val="22"/>
          <w:szCs w:val="22"/>
        </w:rPr>
        <w:t>, 162.</w:t>
      </w:r>
    </w:p>
    <w:p w14:paraId="59F5E6FB" w14:textId="67BD26A3" w:rsidR="00B92B03" w:rsidRPr="00EE7FA3" w:rsidRDefault="00F96BF9" w:rsidP="002720D9">
      <w:pPr>
        <w:spacing w:after="60"/>
        <w:ind w:left="360" w:hanging="360"/>
        <w:rPr>
          <w:sz w:val="22"/>
          <w:szCs w:val="22"/>
        </w:rPr>
      </w:pPr>
      <w:r w:rsidRPr="00EE7FA3">
        <w:rPr>
          <w:sz w:val="22"/>
          <w:szCs w:val="22"/>
        </w:rPr>
        <w:t xml:space="preserve">Zhao, J., </w:t>
      </w:r>
      <w:r w:rsidRPr="00EE7FA3">
        <w:rPr>
          <w:b/>
          <w:sz w:val="22"/>
          <w:szCs w:val="22"/>
        </w:rPr>
        <w:t>A. Daigneault</w:t>
      </w:r>
      <w:r w:rsidRPr="00EE7FA3">
        <w:rPr>
          <w:sz w:val="22"/>
          <w:szCs w:val="22"/>
        </w:rPr>
        <w:t>, A. Weiskittel</w:t>
      </w:r>
      <w:r w:rsidR="00CA0268" w:rsidRPr="00EE7FA3">
        <w:rPr>
          <w:sz w:val="22"/>
          <w:szCs w:val="22"/>
        </w:rPr>
        <w:t>.</w:t>
      </w:r>
      <w:r w:rsidRPr="00EE7FA3">
        <w:rPr>
          <w:sz w:val="22"/>
          <w:szCs w:val="22"/>
        </w:rPr>
        <w:t xml:space="preserve"> 2022. Estimating regional timber supply and forest carbon sequestration under shared socioeconomic pathways: A case study of Maine, USA. </w:t>
      </w:r>
      <w:r w:rsidRPr="00EE7FA3">
        <w:rPr>
          <w:i/>
          <w:iCs/>
          <w:sz w:val="22"/>
          <w:szCs w:val="22"/>
        </w:rPr>
        <w:t>PLOS Climate</w:t>
      </w:r>
      <w:r w:rsidRPr="00EE7FA3">
        <w:rPr>
          <w:sz w:val="22"/>
          <w:szCs w:val="22"/>
        </w:rPr>
        <w:t xml:space="preserve">, </w:t>
      </w:r>
      <w:r w:rsidRPr="00EE7FA3">
        <w:rPr>
          <w:i/>
          <w:iCs/>
          <w:sz w:val="22"/>
          <w:szCs w:val="22"/>
        </w:rPr>
        <w:t>1</w:t>
      </w:r>
      <w:r w:rsidRPr="00EE7FA3">
        <w:rPr>
          <w:sz w:val="22"/>
          <w:szCs w:val="22"/>
        </w:rPr>
        <w:t>(5):e0000018.</w:t>
      </w:r>
    </w:p>
    <w:p w14:paraId="1468D01D" w14:textId="1E006DF6" w:rsidR="00B92B03" w:rsidRPr="00EE7FA3" w:rsidRDefault="00B92B03" w:rsidP="002720D9">
      <w:pPr>
        <w:spacing w:after="60"/>
        <w:ind w:left="360" w:hanging="360"/>
        <w:rPr>
          <w:sz w:val="22"/>
          <w:szCs w:val="22"/>
        </w:rPr>
      </w:pPr>
      <w:r w:rsidRPr="00EE7FA3">
        <w:rPr>
          <w:sz w:val="22"/>
          <w:szCs w:val="22"/>
        </w:rPr>
        <w:t xml:space="preserve">Li, L., X. Wei, J. Zhao, D. Hayes, </w:t>
      </w:r>
      <w:r w:rsidRPr="00EE7FA3">
        <w:rPr>
          <w:b/>
          <w:sz w:val="22"/>
          <w:szCs w:val="22"/>
        </w:rPr>
        <w:t>A. Daigneault</w:t>
      </w:r>
      <w:r w:rsidRPr="00EE7FA3">
        <w:rPr>
          <w:sz w:val="22"/>
          <w:szCs w:val="22"/>
        </w:rPr>
        <w:t xml:space="preserve">, A. Weiskittel, A.R. Kizha, S.R. O'Neill. 2022. Technological advancement expands carbon storage in harvested wood products in Maine, USA. </w:t>
      </w:r>
      <w:r w:rsidRPr="00EE7FA3">
        <w:rPr>
          <w:i/>
          <w:iCs/>
          <w:sz w:val="22"/>
          <w:szCs w:val="22"/>
        </w:rPr>
        <w:t>Biomass and Bioenergy</w:t>
      </w:r>
      <w:r w:rsidRPr="00EE7FA3">
        <w:rPr>
          <w:sz w:val="22"/>
          <w:szCs w:val="22"/>
        </w:rPr>
        <w:t xml:space="preserve"> 161</w:t>
      </w:r>
      <w:r w:rsidR="00CA0268" w:rsidRPr="00EE7FA3">
        <w:rPr>
          <w:sz w:val="22"/>
          <w:szCs w:val="22"/>
        </w:rPr>
        <w:t>:</w:t>
      </w:r>
      <w:r w:rsidRPr="00EE7FA3">
        <w:rPr>
          <w:sz w:val="22"/>
          <w:szCs w:val="22"/>
        </w:rPr>
        <w:t xml:space="preserve"> 106457.</w:t>
      </w:r>
    </w:p>
    <w:p w14:paraId="32B26550" w14:textId="60363896" w:rsidR="00113E9D" w:rsidRPr="00EE7FA3" w:rsidRDefault="00CD5BD0" w:rsidP="002720D9">
      <w:pPr>
        <w:spacing w:after="60"/>
        <w:ind w:left="360" w:hanging="360"/>
        <w:rPr>
          <w:rFonts w:eastAsia="Calibri"/>
          <w:sz w:val="22"/>
          <w:szCs w:val="22"/>
        </w:rPr>
      </w:pPr>
      <w:r w:rsidRPr="00EE7FA3">
        <w:rPr>
          <w:rFonts w:eastAsia="Calibri"/>
          <w:sz w:val="22"/>
          <w:szCs w:val="22"/>
        </w:rPr>
        <w:t xml:space="preserve">George, A., A. Kizha, </w:t>
      </w:r>
      <w:r w:rsidRPr="00EE7FA3">
        <w:rPr>
          <w:rFonts w:eastAsia="Calibri"/>
          <w:b/>
          <w:bCs/>
          <w:sz w:val="22"/>
          <w:szCs w:val="22"/>
        </w:rPr>
        <w:t>A. Daigneault</w:t>
      </w:r>
      <w:r w:rsidRPr="00EE7FA3">
        <w:rPr>
          <w:rFonts w:eastAsia="Calibri"/>
          <w:sz w:val="22"/>
          <w:szCs w:val="22"/>
        </w:rPr>
        <w:t xml:space="preserve">. 2022. Is Forest Certification Working on the Ground? Forest Managers Perspectives from the Northeast U.S.? </w:t>
      </w:r>
      <w:r w:rsidRPr="00EE7FA3">
        <w:rPr>
          <w:rFonts w:eastAsia="Calibri"/>
          <w:i/>
          <w:iCs/>
          <w:sz w:val="22"/>
          <w:szCs w:val="22"/>
        </w:rPr>
        <w:t>Trees, Forest, People</w:t>
      </w:r>
      <w:r w:rsidRPr="00EE7FA3">
        <w:rPr>
          <w:rFonts w:eastAsia="Calibri"/>
          <w:sz w:val="22"/>
          <w:szCs w:val="22"/>
        </w:rPr>
        <w:t xml:space="preserve"> </w:t>
      </w:r>
      <w:r w:rsidR="00CB2004" w:rsidRPr="00EE7FA3">
        <w:rPr>
          <w:rFonts w:eastAsia="Calibri"/>
          <w:sz w:val="22"/>
          <w:szCs w:val="22"/>
        </w:rPr>
        <w:t>7: 100197</w:t>
      </w:r>
      <w:r w:rsidRPr="00EE7FA3">
        <w:rPr>
          <w:rFonts w:eastAsia="Calibri"/>
          <w:sz w:val="22"/>
          <w:szCs w:val="22"/>
        </w:rPr>
        <w:t>.</w:t>
      </w:r>
    </w:p>
    <w:p w14:paraId="22EE3E66" w14:textId="1C48882E" w:rsidR="00113E9D" w:rsidRPr="00EE7FA3" w:rsidRDefault="00113E9D" w:rsidP="002720D9">
      <w:pPr>
        <w:spacing w:after="120"/>
        <w:ind w:left="360" w:hanging="360"/>
        <w:rPr>
          <w:sz w:val="22"/>
          <w:szCs w:val="22"/>
        </w:rPr>
      </w:pPr>
      <w:r w:rsidRPr="00EE7FA3">
        <w:rPr>
          <w:sz w:val="22"/>
          <w:szCs w:val="22"/>
        </w:rPr>
        <w:t xml:space="preserve">Louis, L.T., </w:t>
      </w:r>
      <w:r w:rsidRPr="00EE7FA3">
        <w:rPr>
          <w:rFonts w:eastAsia="Calibri"/>
          <w:sz w:val="22"/>
          <w:szCs w:val="22"/>
        </w:rPr>
        <w:t xml:space="preserve">A. Kizha, </w:t>
      </w:r>
      <w:r w:rsidRPr="00EE7FA3">
        <w:rPr>
          <w:rFonts w:eastAsia="Calibri"/>
          <w:b/>
          <w:bCs/>
          <w:sz w:val="22"/>
          <w:szCs w:val="22"/>
        </w:rPr>
        <w:t>A. Daigneault</w:t>
      </w:r>
      <w:r w:rsidRPr="00EE7FA3">
        <w:rPr>
          <w:rFonts w:eastAsia="Calibri"/>
          <w:sz w:val="22"/>
          <w:szCs w:val="22"/>
        </w:rPr>
        <w:t xml:space="preserve">, H. Han, A. Weiskittel. 2022. Factors Affecting Operational Cost and Productivity of Ground-Based Timber Harvesting Machines: a Meta-analysis. </w:t>
      </w:r>
      <w:r w:rsidRPr="00EE7FA3">
        <w:rPr>
          <w:rFonts w:eastAsia="Calibri"/>
          <w:i/>
          <w:iCs/>
          <w:sz w:val="22"/>
          <w:szCs w:val="22"/>
        </w:rPr>
        <w:t>Current Forestry Reports</w:t>
      </w:r>
      <w:r w:rsidRPr="00EE7FA3">
        <w:rPr>
          <w:rFonts w:eastAsia="Calibri"/>
          <w:sz w:val="22"/>
          <w:szCs w:val="22"/>
        </w:rPr>
        <w:t xml:space="preserve"> </w:t>
      </w:r>
      <w:r w:rsidR="00CB2004" w:rsidRPr="00EE7FA3">
        <w:rPr>
          <w:rFonts w:eastAsia="Calibri"/>
          <w:sz w:val="22"/>
          <w:szCs w:val="22"/>
        </w:rPr>
        <w:t>8: 38-54</w:t>
      </w:r>
      <w:r w:rsidRPr="00EE7FA3">
        <w:rPr>
          <w:rFonts w:eastAsia="Calibri"/>
          <w:sz w:val="22"/>
          <w:szCs w:val="22"/>
        </w:rPr>
        <w:t>.</w:t>
      </w:r>
    </w:p>
    <w:p w14:paraId="6E7F092D" w14:textId="1CD0DFDA" w:rsidR="00CD5BD0" w:rsidRPr="00EE7FA3" w:rsidRDefault="00113E9D" w:rsidP="002720D9">
      <w:pPr>
        <w:spacing w:after="120"/>
        <w:ind w:left="360" w:hanging="360"/>
        <w:rPr>
          <w:rFonts w:eastAsia="Calibri"/>
          <w:sz w:val="22"/>
          <w:szCs w:val="22"/>
        </w:rPr>
      </w:pPr>
      <w:r w:rsidRPr="00EE7FA3">
        <w:rPr>
          <w:sz w:val="22"/>
          <w:szCs w:val="22"/>
        </w:rPr>
        <w:t xml:space="preserve">Lambie, S., S. Awatere, </w:t>
      </w:r>
      <w:r w:rsidRPr="00EE7FA3">
        <w:rPr>
          <w:b/>
          <w:bCs/>
          <w:sz w:val="22"/>
          <w:szCs w:val="22"/>
        </w:rPr>
        <w:t>A. Daigneault</w:t>
      </w:r>
      <w:r w:rsidRPr="00EE7FA3">
        <w:rPr>
          <w:sz w:val="22"/>
          <w:szCs w:val="22"/>
        </w:rPr>
        <w:t xml:space="preserve">, M. Kirschbaum, M. Marden, T. Soliman, R. Spiekermann, P. Walsh. 2021. Trade-offs between environmental and economic factors in conversion from exotic pine production to natural regeneration on erosion prone land. </w:t>
      </w:r>
      <w:r w:rsidRPr="00EE7FA3">
        <w:rPr>
          <w:i/>
          <w:iCs/>
          <w:sz w:val="22"/>
          <w:szCs w:val="22"/>
        </w:rPr>
        <w:t>New Zealand Journal of Forestry Science</w:t>
      </w:r>
      <w:r w:rsidRPr="00EE7FA3">
        <w:rPr>
          <w:sz w:val="22"/>
          <w:szCs w:val="22"/>
        </w:rPr>
        <w:t xml:space="preserve"> 51.</w:t>
      </w:r>
    </w:p>
    <w:p w14:paraId="1ACD970B" w14:textId="145D94CA" w:rsidR="0049045E" w:rsidRPr="00EE7FA3" w:rsidRDefault="0049045E" w:rsidP="002720D9">
      <w:pPr>
        <w:spacing w:after="120"/>
        <w:ind w:left="360" w:hanging="360"/>
        <w:rPr>
          <w:rFonts w:eastAsia="Calibri"/>
          <w:sz w:val="22"/>
          <w:szCs w:val="22"/>
        </w:rPr>
      </w:pPr>
      <w:r w:rsidRPr="00EE7FA3">
        <w:rPr>
          <w:rFonts w:eastAsia="Calibri"/>
          <w:sz w:val="22"/>
          <w:szCs w:val="22"/>
        </w:rPr>
        <w:t xml:space="preserve">Clements, R.S., S. Birthisel, </w:t>
      </w:r>
      <w:r w:rsidRPr="00EE7FA3">
        <w:rPr>
          <w:rFonts w:eastAsia="Calibri"/>
          <w:b/>
          <w:bCs/>
          <w:sz w:val="22"/>
          <w:szCs w:val="22"/>
        </w:rPr>
        <w:t>A. Daigneault</w:t>
      </w:r>
      <w:r w:rsidRPr="00EE7FA3">
        <w:rPr>
          <w:rFonts w:eastAsia="Calibri"/>
          <w:sz w:val="22"/>
          <w:szCs w:val="22"/>
        </w:rPr>
        <w:t xml:space="preserve">, E. Gallandt, D. Johnson, T. Wentworth, M. Niles. 2021. Climate Change in the Context of Whole-Farm Systems: Opportunities for Improved Outreach. </w:t>
      </w:r>
      <w:r w:rsidRPr="00EE7FA3">
        <w:rPr>
          <w:rFonts w:eastAsia="Calibri"/>
          <w:i/>
          <w:iCs/>
          <w:sz w:val="22"/>
          <w:szCs w:val="22"/>
        </w:rPr>
        <w:t>Climatic Change</w:t>
      </w:r>
      <w:r w:rsidR="006D6310" w:rsidRPr="00EE7FA3">
        <w:rPr>
          <w:rFonts w:eastAsia="Calibri"/>
          <w:sz w:val="22"/>
          <w:szCs w:val="22"/>
        </w:rPr>
        <w:t xml:space="preserve"> 166(3):</w:t>
      </w:r>
      <w:r w:rsidR="00986027" w:rsidRPr="00EE7FA3">
        <w:rPr>
          <w:rFonts w:eastAsia="Calibri"/>
          <w:sz w:val="22"/>
          <w:szCs w:val="22"/>
        </w:rPr>
        <w:t xml:space="preserve"> </w:t>
      </w:r>
      <w:r w:rsidR="006D6310" w:rsidRPr="00EE7FA3">
        <w:rPr>
          <w:rFonts w:eastAsia="Calibri"/>
          <w:sz w:val="22"/>
          <w:szCs w:val="22"/>
        </w:rPr>
        <w:t>1-20.</w:t>
      </w:r>
    </w:p>
    <w:p w14:paraId="16FC398D" w14:textId="1C1B71E4" w:rsidR="007D6E18" w:rsidRPr="00EE7FA3" w:rsidRDefault="007D6E18" w:rsidP="002720D9">
      <w:pPr>
        <w:spacing w:after="120"/>
        <w:ind w:left="360" w:hanging="360"/>
        <w:rPr>
          <w:rFonts w:eastAsia="Calibri"/>
          <w:sz w:val="22"/>
          <w:szCs w:val="22"/>
        </w:rPr>
      </w:pPr>
      <w:r w:rsidRPr="00EE7FA3">
        <w:rPr>
          <w:rFonts w:eastAsia="Calibri"/>
          <w:b/>
          <w:sz w:val="22"/>
          <w:szCs w:val="22"/>
        </w:rPr>
        <w:t>Daigneault, A</w:t>
      </w:r>
      <w:r w:rsidRPr="00EE7FA3">
        <w:rPr>
          <w:rFonts w:eastAsia="Calibri"/>
          <w:sz w:val="22"/>
          <w:szCs w:val="22"/>
        </w:rPr>
        <w:t xml:space="preserve">., and A. Favero. 2021. </w:t>
      </w:r>
      <w:r w:rsidR="00E40ACB" w:rsidRPr="00EE7FA3">
        <w:rPr>
          <w:rFonts w:eastAsia="Calibri"/>
          <w:sz w:val="22"/>
          <w:szCs w:val="22"/>
        </w:rPr>
        <w:t>Global forest management, carbon sequestration and bioenergy supply under alternative shared socioeconomic pathways</w:t>
      </w:r>
      <w:r w:rsidRPr="00EE7FA3">
        <w:rPr>
          <w:rFonts w:eastAsia="Calibri"/>
          <w:sz w:val="22"/>
          <w:szCs w:val="22"/>
        </w:rPr>
        <w:t xml:space="preserve">. </w:t>
      </w:r>
      <w:r w:rsidRPr="00EE7FA3">
        <w:rPr>
          <w:rFonts w:eastAsia="Calibri"/>
          <w:i/>
          <w:sz w:val="22"/>
          <w:szCs w:val="22"/>
        </w:rPr>
        <w:t xml:space="preserve">Land Use Policy </w:t>
      </w:r>
      <w:r w:rsidR="00AF3125" w:rsidRPr="00EE7FA3">
        <w:rPr>
          <w:rFonts w:eastAsia="Calibri"/>
          <w:iCs/>
          <w:sz w:val="22"/>
          <w:szCs w:val="22"/>
        </w:rPr>
        <w:t>103</w:t>
      </w:r>
      <w:r w:rsidR="00CB2004" w:rsidRPr="00EE7FA3">
        <w:rPr>
          <w:rFonts w:eastAsia="Calibri"/>
          <w:iCs/>
          <w:sz w:val="22"/>
          <w:szCs w:val="22"/>
        </w:rPr>
        <w:t xml:space="preserve">: </w:t>
      </w:r>
      <w:r w:rsidR="00AF3125" w:rsidRPr="00EE7FA3">
        <w:rPr>
          <w:rFonts w:eastAsia="Calibri"/>
          <w:iCs/>
          <w:sz w:val="22"/>
          <w:szCs w:val="22"/>
        </w:rPr>
        <w:t>105302</w:t>
      </w:r>
      <w:r w:rsidRPr="00EE7FA3">
        <w:rPr>
          <w:rFonts w:eastAsia="Calibri"/>
          <w:i/>
          <w:sz w:val="22"/>
          <w:szCs w:val="22"/>
        </w:rPr>
        <w:t>.</w:t>
      </w:r>
    </w:p>
    <w:p w14:paraId="2148DE4D" w14:textId="3F7FD77D" w:rsidR="00C507D2" w:rsidRPr="00EE7FA3" w:rsidRDefault="00C507D2" w:rsidP="002720D9">
      <w:pPr>
        <w:spacing w:after="120"/>
        <w:ind w:left="360" w:hanging="360"/>
        <w:rPr>
          <w:rFonts w:eastAsia="Calibri"/>
          <w:sz w:val="22"/>
          <w:szCs w:val="22"/>
        </w:rPr>
      </w:pPr>
      <w:r w:rsidRPr="00EE7FA3">
        <w:rPr>
          <w:rFonts w:eastAsia="Calibri"/>
          <w:b/>
          <w:bCs/>
          <w:sz w:val="22"/>
          <w:szCs w:val="22"/>
        </w:rPr>
        <w:t>Daigneault, A.</w:t>
      </w:r>
      <w:r w:rsidRPr="00EE7FA3">
        <w:rPr>
          <w:rFonts w:eastAsia="Calibri"/>
          <w:sz w:val="22"/>
          <w:szCs w:val="22"/>
        </w:rPr>
        <w:t xml:space="preserve">, A. Strong, S. Meyer. 2021. Economic and Ecosystem Benefits of Conserving Forested Watersheds. </w:t>
      </w:r>
      <w:r w:rsidRPr="00EE7FA3">
        <w:rPr>
          <w:rFonts w:eastAsia="Calibri"/>
          <w:i/>
          <w:iCs/>
          <w:sz w:val="22"/>
          <w:szCs w:val="22"/>
        </w:rPr>
        <w:t>Ecosystem Services</w:t>
      </w:r>
      <w:r w:rsidR="007D6E18" w:rsidRPr="00EE7FA3">
        <w:rPr>
          <w:rFonts w:eastAsia="Calibri"/>
          <w:sz w:val="22"/>
          <w:szCs w:val="22"/>
        </w:rPr>
        <w:t xml:space="preserve"> 48</w:t>
      </w:r>
      <w:r w:rsidR="00CB2004" w:rsidRPr="00EE7FA3">
        <w:rPr>
          <w:rFonts w:eastAsia="Calibri"/>
          <w:sz w:val="22"/>
          <w:szCs w:val="22"/>
        </w:rPr>
        <w:t>:</w:t>
      </w:r>
      <w:r w:rsidR="007D6E18" w:rsidRPr="00EE7FA3">
        <w:rPr>
          <w:rFonts w:eastAsia="Calibri"/>
          <w:sz w:val="22"/>
          <w:szCs w:val="22"/>
        </w:rPr>
        <w:t xml:space="preserve"> 101238</w:t>
      </w:r>
      <w:r w:rsidRPr="00EE7FA3">
        <w:rPr>
          <w:rFonts w:eastAsia="Calibri"/>
          <w:sz w:val="22"/>
          <w:szCs w:val="22"/>
        </w:rPr>
        <w:t>.</w:t>
      </w:r>
      <w:r w:rsidR="007D6E18" w:rsidRPr="00EE7FA3">
        <w:rPr>
          <w:rFonts w:eastAsia="Calibri"/>
          <w:sz w:val="22"/>
          <w:szCs w:val="22"/>
        </w:rPr>
        <w:t xml:space="preserve"> </w:t>
      </w:r>
      <w:hyperlink r:id="rId39" w:tgtFrame="_blank" w:tooltip="Persistent link using digital object identifier" w:history="1">
        <w:r w:rsidR="007D6E18" w:rsidRPr="00EE7FA3">
          <w:rPr>
            <w:rStyle w:val="Hyperlink"/>
            <w:color w:val="auto"/>
            <w:sz w:val="22"/>
            <w:szCs w:val="22"/>
          </w:rPr>
          <w:t>https://doi.org/10.1016/j.ecoser.2020.101238</w:t>
        </w:r>
      </w:hyperlink>
    </w:p>
    <w:p w14:paraId="550D86C3" w14:textId="687F28DD" w:rsidR="00C507D2" w:rsidRPr="00EE7FA3" w:rsidRDefault="00C507D2" w:rsidP="002720D9">
      <w:pPr>
        <w:spacing w:after="120"/>
        <w:ind w:left="360" w:hanging="360"/>
        <w:rPr>
          <w:rFonts w:eastAsia="Calibri"/>
          <w:bCs/>
          <w:sz w:val="22"/>
          <w:szCs w:val="22"/>
        </w:rPr>
      </w:pPr>
      <w:r w:rsidRPr="00EE7FA3">
        <w:rPr>
          <w:rFonts w:eastAsia="Calibri"/>
          <w:bCs/>
          <w:sz w:val="22"/>
          <w:szCs w:val="22"/>
        </w:rPr>
        <w:t xml:space="preserve">Ignatiadis, M, </w:t>
      </w:r>
      <w:r w:rsidRPr="00EE7FA3">
        <w:rPr>
          <w:rFonts w:eastAsia="Calibri"/>
          <w:b/>
          <w:sz w:val="22"/>
          <w:szCs w:val="22"/>
        </w:rPr>
        <w:t>A. Daigneault</w:t>
      </w:r>
      <w:r w:rsidRPr="00EE7FA3">
        <w:rPr>
          <w:rFonts w:eastAsia="Calibri"/>
          <w:bCs/>
          <w:sz w:val="22"/>
          <w:szCs w:val="22"/>
        </w:rPr>
        <w:t>, C. Sponarski, and J. Reed. 202</w:t>
      </w:r>
      <w:r w:rsidR="006D6310" w:rsidRPr="00EE7FA3">
        <w:rPr>
          <w:rFonts w:eastAsia="Calibri"/>
          <w:bCs/>
          <w:sz w:val="22"/>
          <w:szCs w:val="22"/>
        </w:rPr>
        <w:t>1</w:t>
      </w:r>
      <w:r w:rsidRPr="00EE7FA3">
        <w:rPr>
          <w:rFonts w:eastAsia="Calibri"/>
          <w:bCs/>
          <w:sz w:val="22"/>
          <w:szCs w:val="22"/>
        </w:rPr>
        <w:t xml:space="preserve">. Operationalizing Sense of Place to Evaluate Potential Conflicts in Natural Resource-Dependent Rural Economies. </w:t>
      </w:r>
      <w:r w:rsidRPr="00EE7FA3">
        <w:rPr>
          <w:rFonts w:eastAsia="Calibri"/>
          <w:bCs/>
          <w:i/>
          <w:iCs/>
          <w:sz w:val="22"/>
          <w:szCs w:val="22"/>
        </w:rPr>
        <w:t xml:space="preserve">Journal of Environmental Policy and </w:t>
      </w:r>
      <w:r w:rsidR="006D6310" w:rsidRPr="00EE7FA3">
        <w:rPr>
          <w:rFonts w:eastAsia="Calibri"/>
          <w:bCs/>
          <w:i/>
          <w:iCs/>
          <w:sz w:val="22"/>
          <w:szCs w:val="22"/>
        </w:rPr>
        <w:t>Planning</w:t>
      </w:r>
      <w:r w:rsidRPr="00EE7FA3">
        <w:rPr>
          <w:rFonts w:eastAsia="Calibri"/>
          <w:bCs/>
          <w:sz w:val="22"/>
          <w:szCs w:val="22"/>
        </w:rPr>
        <w:t xml:space="preserve"> </w:t>
      </w:r>
      <w:r w:rsidR="006D6310" w:rsidRPr="00EE7FA3">
        <w:rPr>
          <w:rFonts w:eastAsia="Calibri"/>
          <w:bCs/>
          <w:sz w:val="22"/>
          <w:szCs w:val="22"/>
        </w:rPr>
        <w:t>23(4): 446-466</w:t>
      </w:r>
      <w:r w:rsidR="006D6310" w:rsidRPr="00EE7FA3">
        <w:rPr>
          <w:rFonts w:eastAsia="Calibri"/>
          <w:bCs/>
          <w:i/>
          <w:iCs/>
          <w:sz w:val="22"/>
          <w:szCs w:val="22"/>
        </w:rPr>
        <w:t>.</w:t>
      </w:r>
    </w:p>
    <w:p w14:paraId="02F7CF38" w14:textId="3C5D971E" w:rsidR="00C507D2" w:rsidRPr="00EE7FA3" w:rsidRDefault="00C507D2" w:rsidP="003A0136">
      <w:pPr>
        <w:spacing w:after="120"/>
        <w:ind w:left="360" w:hanging="360"/>
        <w:rPr>
          <w:rFonts w:eastAsia="Calibri"/>
          <w:sz w:val="22"/>
          <w:szCs w:val="22"/>
        </w:rPr>
      </w:pPr>
      <w:r w:rsidRPr="00EE7FA3">
        <w:rPr>
          <w:rFonts w:eastAsia="Calibri"/>
          <w:sz w:val="22"/>
          <w:szCs w:val="22"/>
        </w:rPr>
        <w:t xml:space="preserve">Cook-Patton, S.C., T. Gopalakrishna, </w:t>
      </w:r>
      <w:r w:rsidRPr="00EE7FA3">
        <w:rPr>
          <w:rFonts w:eastAsia="Calibri"/>
          <w:b/>
          <w:sz w:val="22"/>
          <w:szCs w:val="22"/>
        </w:rPr>
        <w:t>A. Daigneault</w:t>
      </w:r>
      <w:r w:rsidRPr="00EE7FA3">
        <w:rPr>
          <w:rFonts w:eastAsia="Calibri"/>
          <w:sz w:val="22"/>
          <w:szCs w:val="22"/>
        </w:rPr>
        <w:t xml:space="preserve">, S.M. Leavitt, J. Platt, S.M. Scull, O. Amarjargal, P.W. Ellis, B.W. Griscom, J.L. McGuire, S.M. Yeo, J.E. Fargione. 2020. </w:t>
      </w:r>
      <w:r w:rsidR="00DA497B" w:rsidRPr="00EE7FA3">
        <w:rPr>
          <w:rFonts w:eastAsia="Calibri"/>
          <w:sz w:val="22"/>
          <w:szCs w:val="22"/>
        </w:rPr>
        <w:t>Lower cost and more feasible options to restore forest cover in the contiguous United States for climate mitigation</w:t>
      </w:r>
      <w:r w:rsidRPr="00EE7FA3">
        <w:rPr>
          <w:rFonts w:eastAsia="Calibri"/>
          <w:sz w:val="22"/>
          <w:szCs w:val="22"/>
        </w:rPr>
        <w:t xml:space="preserve">. </w:t>
      </w:r>
      <w:r w:rsidRPr="00EE7FA3">
        <w:rPr>
          <w:rFonts w:eastAsia="Calibri"/>
          <w:i/>
          <w:sz w:val="22"/>
          <w:szCs w:val="22"/>
        </w:rPr>
        <w:t>One Earth</w:t>
      </w:r>
      <w:r w:rsidRPr="00EE7FA3">
        <w:rPr>
          <w:rFonts w:eastAsia="Calibri"/>
          <w:sz w:val="22"/>
          <w:szCs w:val="22"/>
        </w:rPr>
        <w:t xml:space="preserve"> 3(6): 739-752</w:t>
      </w:r>
    </w:p>
    <w:p w14:paraId="109A25E6" w14:textId="440C324D" w:rsidR="00664633" w:rsidRPr="00EE7FA3" w:rsidRDefault="00664633" w:rsidP="003A0136">
      <w:pPr>
        <w:spacing w:after="120"/>
        <w:ind w:left="360" w:hanging="360"/>
        <w:rPr>
          <w:rFonts w:eastAsia="Calibri"/>
          <w:sz w:val="22"/>
          <w:szCs w:val="22"/>
        </w:rPr>
      </w:pPr>
      <w:r w:rsidRPr="00EE7FA3">
        <w:rPr>
          <w:rFonts w:eastAsia="Calibri"/>
          <w:sz w:val="22"/>
          <w:szCs w:val="22"/>
        </w:rPr>
        <w:t xml:space="preserve">Austin, K.G., J. Baker, B. Sohngen, C. Wade, </w:t>
      </w:r>
      <w:r w:rsidRPr="00EE7FA3">
        <w:rPr>
          <w:rFonts w:eastAsia="Calibri"/>
          <w:b/>
          <w:bCs/>
          <w:sz w:val="22"/>
          <w:szCs w:val="22"/>
        </w:rPr>
        <w:t>A. Daigneault</w:t>
      </w:r>
      <w:r w:rsidRPr="00EE7FA3">
        <w:rPr>
          <w:rFonts w:eastAsia="Calibri"/>
          <w:sz w:val="22"/>
          <w:szCs w:val="22"/>
        </w:rPr>
        <w:t xml:space="preserve">, S. Ohrel, S. Ragnauth, A. Bean. </w:t>
      </w:r>
      <w:r w:rsidR="00CA2624" w:rsidRPr="00EE7FA3">
        <w:rPr>
          <w:rFonts w:eastAsia="Calibri"/>
          <w:sz w:val="22"/>
          <w:szCs w:val="22"/>
        </w:rPr>
        <w:t xml:space="preserve">2020. </w:t>
      </w:r>
      <w:r w:rsidRPr="00EE7FA3">
        <w:rPr>
          <w:rFonts w:eastAsia="Calibri"/>
          <w:sz w:val="22"/>
          <w:szCs w:val="22"/>
        </w:rPr>
        <w:t xml:space="preserve">How much will global forest carbon sequestration cost?. </w:t>
      </w:r>
      <w:r w:rsidR="00867091" w:rsidRPr="00EE7FA3">
        <w:rPr>
          <w:i/>
          <w:iCs/>
          <w:sz w:val="22"/>
          <w:szCs w:val="22"/>
        </w:rPr>
        <w:t>Nature Communications</w:t>
      </w:r>
      <w:r w:rsidR="00867091" w:rsidRPr="00EE7FA3">
        <w:rPr>
          <w:sz w:val="22"/>
          <w:szCs w:val="22"/>
        </w:rPr>
        <w:t xml:space="preserve"> 11 5946. </w:t>
      </w:r>
      <w:hyperlink r:id="rId40" w:history="1">
        <w:r w:rsidR="00867091" w:rsidRPr="00EE7FA3">
          <w:rPr>
            <w:rStyle w:val="Hyperlink"/>
            <w:color w:val="auto"/>
            <w:sz w:val="22"/>
            <w:szCs w:val="22"/>
          </w:rPr>
          <w:t>https://doi.org/10.1038/s41467-020-19578-z</w:t>
        </w:r>
      </w:hyperlink>
      <w:r w:rsidR="00867091" w:rsidRPr="00EE7FA3">
        <w:rPr>
          <w:sz w:val="22"/>
          <w:szCs w:val="22"/>
        </w:rPr>
        <w:t>.</w:t>
      </w:r>
    </w:p>
    <w:p w14:paraId="1D001E3B" w14:textId="7DD25C26" w:rsidR="00664633" w:rsidRPr="00EE7FA3" w:rsidRDefault="00664633" w:rsidP="003A0136">
      <w:pPr>
        <w:spacing w:after="120"/>
        <w:ind w:left="360" w:hanging="360"/>
        <w:rPr>
          <w:rFonts w:eastAsia="Calibri"/>
          <w:sz w:val="22"/>
          <w:szCs w:val="22"/>
        </w:rPr>
      </w:pPr>
      <w:r w:rsidRPr="00EE7FA3">
        <w:rPr>
          <w:rFonts w:eastAsia="Calibri"/>
          <w:sz w:val="22"/>
          <w:szCs w:val="22"/>
        </w:rPr>
        <w:t xml:space="preserve">Roy, S.G., </w:t>
      </w:r>
      <w:r w:rsidRPr="00EE7FA3">
        <w:rPr>
          <w:rFonts w:eastAsia="Calibri"/>
          <w:b/>
          <w:sz w:val="22"/>
          <w:szCs w:val="22"/>
        </w:rPr>
        <w:t>A. Daigneault</w:t>
      </w:r>
      <w:r w:rsidRPr="00EE7FA3">
        <w:rPr>
          <w:rFonts w:eastAsia="Calibri"/>
          <w:sz w:val="22"/>
          <w:szCs w:val="22"/>
        </w:rPr>
        <w:t xml:space="preserve">, J. Zydlewski, A. Truhlar, S. Smith, S. Jain, D. Hart. 2020. Coordinated river infrastructure decisions enhance social-ecological resilience. </w:t>
      </w:r>
      <w:r w:rsidRPr="00EE7FA3">
        <w:rPr>
          <w:rFonts w:eastAsia="Calibri"/>
          <w:i/>
          <w:sz w:val="22"/>
          <w:szCs w:val="22"/>
        </w:rPr>
        <w:t>Environmental Research Letters</w:t>
      </w:r>
      <w:r w:rsidR="00867091" w:rsidRPr="00EE7FA3">
        <w:rPr>
          <w:rFonts w:eastAsia="Calibri"/>
          <w:i/>
          <w:sz w:val="22"/>
          <w:szCs w:val="22"/>
        </w:rPr>
        <w:t xml:space="preserve"> </w:t>
      </w:r>
      <w:r w:rsidR="00867091" w:rsidRPr="00EE7FA3">
        <w:rPr>
          <w:rFonts w:eastAsia="Calibri"/>
          <w:iCs/>
          <w:sz w:val="22"/>
          <w:szCs w:val="22"/>
        </w:rPr>
        <w:t>15 104054.</w:t>
      </w:r>
      <w:r w:rsidR="00867091" w:rsidRPr="00EE7FA3">
        <w:rPr>
          <w:rFonts w:eastAsia="Calibri"/>
          <w:i/>
          <w:sz w:val="22"/>
          <w:szCs w:val="22"/>
        </w:rPr>
        <w:t xml:space="preserve">  </w:t>
      </w:r>
      <w:hyperlink r:id="rId41" w:history="1">
        <w:r w:rsidR="00867091" w:rsidRPr="00EE7FA3">
          <w:rPr>
            <w:rStyle w:val="Hyperlink"/>
            <w:rFonts w:eastAsia="Calibri"/>
            <w:iCs/>
            <w:color w:val="auto"/>
            <w:sz w:val="22"/>
            <w:szCs w:val="22"/>
          </w:rPr>
          <w:t>https://doi.org/10.1088/1748-9326/abad58</w:t>
        </w:r>
      </w:hyperlink>
      <w:r w:rsidR="00867091" w:rsidRPr="00EE7FA3">
        <w:rPr>
          <w:rFonts w:eastAsia="Calibri"/>
          <w:iCs/>
          <w:sz w:val="22"/>
          <w:szCs w:val="22"/>
        </w:rPr>
        <w:t>.</w:t>
      </w:r>
    </w:p>
    <w:p w14:paraId="31A7D359" w14:textId="4B568786" w:rsidR="004028D9" w:rsidRPr="00EE7FA3" w:rsidRDefault="004028D9" w:rsidP="003A0136">
      <w:pPr>
        <w:spacing w:after="120"/>
        <w:ind w:left="360" w:hanging="360"/>
        <w:rPr>
          <w:rFonts w:eastAsia="Calibri"/>
          <w:i/>
          <w:sz w:val="22"/>
          <w:szCs w:val="22"/>
        </w:rPr>
      </w:pPr>
      <w:r w:rsidRPr="00EE7FA3">
        <w:rPr>
          <w:rFonts w:eastAsia="Calibri"/>
          <w:b/>
          <w:sz w:val="22"/>
          <w:szCs w:val="22"/>
        </w:rPr>
        <w:t>Daigneault, A</w:t>
      </w:r>
      <w:r w:rsidRPr="00EE7FA3">
        <w:rPr>
          <w:rFonts w:eastAsia="Calibri"/>
          <w:sz w:val="22"/>
          <w:szCs w:val="22"/>
        </w:rPr>
        <w:t xml:space="preserve">., B. Sohngen, R. Sedjo. 2020. </w:t>
      </w:r>
      <w:bookmarkStart w:id="3" w:name="_Hlk47591594"/>
      <w:r w:rsidR="004D1297" w:rsidRPr="00EE7FA3">
        <w:rPr>
          <w:rFonts w:eastAsia="Calibri"/>
          <w:sz w:val="22"/>
          <w:szCs w:val="22"/>
        </w:rPr>
        <w:t>Carbon and Market Effects of US Forest Taxation Policy</w:t>
      </w:r>
      <w:bookmarkEnd w:id="3"/>
      <w:r w:rsidRPr="00EE7FA3">
        <w:rPr>
          <w:rFonts w:eastAsia="Calibri"/>
          <w:sz w:val="22"/>
          <w:szCs w:val="22"/>
        </w:rPr>
        <w:t xml:space="preserve">. </w:t>
      </w:r>
      <w:r w:rsidRPr="00EE7FA3">
        <w:rPr>
          <w:rFonts w:eastAsia="Calibri"/>
          <w:i/>
          <w:sz w:val="22"/>
          <w:szCs w:val="22"/>
        </w:rPr>
        <w:t>Ecological Economics</w:t>
      </w:r>
      <w:r w:rsidR="00664633" w:rsidRPr="00EE7FA3">
        <w:rPr>
          <w:rFonts w:eastAsia="Calibri"/>
          <w:i/>
          <w:sz w:val="22"/>
          <w:szCs w:val="22"/>
        </w:rPr>
        <w:t xml:space="preserve"> </w:t>
      </w:r>
      <w:r w:rsidR="00664633" w:rsidRPr="00EE7FA3">
        <w:rPr>
          <w:rFonts w:eastAsia="Calibri"/>
          <w:iCs/>
          <w:sz w:val="22"/>
          <w:szCs w:val="22"/>
        </w:rPr>
        <w:t>178: 106803</w:t>
      </w:r>
      <w:r w:rsidRPr="00EE7FA3">
        <w:rPr>
          <w:rFonts w:eastAsia="Calibri"/>
          <w:i/>
          <w:sz w:val="22"/>
          <w:szCs w:val="22"/>
        </w:rPr>
        <w:t>.</w:t>
      </w:r>
    </w:p>
    <w:p w14:paraId="6C900F1E" w14:textId="57ECB222" w:rsidR="00B34498" w:rsidRPr="00EE7FA3" w:rsidRDefault="00B34498" w:rsidP="003A0136">
      <w:pPr>
        <w:spacing w:after="120"/>
        <w:ind w:left="360" w:hanging="360"/>
        <w:rPr>
          <w:rFonts w:eastAsia="Calibri"/>
          <w:sz w:val="22"/>
          <w:szCs w:val="22"/>
        </w:rPr>
      </w:pPr>
      <w:r w:rsidRPr="00EE7FA3">
        <w:rPr>
          <w:rFonts w:eastAsia="Calibri"/>
          <w:sz w:val="22"/>
          <w:szCs w:val="22"/>
        </w:rPr>
        <w:t xml:space="preserve">Zhao, J. </w:t>
      </w:r>
      <w:r w:rsidRPr="00EE7FA3">
        <w:rPr>
          <w:rFonts w:eastAsia="Calibri"/>
          <w:b/>
          <w:sz w:val="22"/>
          <w:szCs w:val="22"/>
        </w:rPr>
        <w:t>A. Daigneault</w:t>
      </w:r>
      <w:r w:rsidRPr="00EE7FA3">
        <w:rPr>
          <w:rFonts w:eastAsia="Calibri"/>
          <w:sz w:val="22"/>
          <w:szCs w:val="22"/>
        </w:rPr>
        <w:t xml:space="preserve">, A. Weiskittel. </w:t>
      </w:r>
      <w:bookmarkStart w:id="4" w:name="_Hlk27041153"/>
      <w:r w:rsidRPr="00EE7FA3">
        <w:rPr>
          <w:rFonts w:eastAsia="Calibri"/>
          <w:sz w:val="22"/>
          <w:szCs w:val="22"/>
        </w:rPr>
        <w:t xml:space="preserve">2020. Forest Landowner Harvest Decisions in a New Era of Conservation Stewardship. </w:t>
      </w:r>
      <w:r w:rsidRPr="00EE7FA3">
        <w:rPr>
          <w:rFonts w:eastAsia="Calibri"/>
          <w:i/>
          <w:sz w:val="22"/>
          <w:szCs w:val="22"/>
        </w:rPr>
        <w:t>Forest Policy and Economics</w:t>
      </w:r>
      <w:r w:rsidRPr="00EE7FA3">
        <w:rPr>
          <w:rFonts w:eastAsia="Calibri"/>
          <w:sz w:val="22"/>
          <w:szCs w:val="22"/>
        </w:rPr>
        <w:t xml:space="preserve">. </w:t>
      </w:r>
      <w:r w:rsidR="004028D9" w:rsidRPr="00EE7FA3">
        <w:rPr>
          <w:rFonts w:eastAsia="Calibri"/>
          <w:sz w:val="22"/>
          <w:szCs w:val="22"/>
        </w:rPr>
        <w:t xml:space="preserve">118: 102251. </w:t>
      </w:r>
      <w:hyperlink r:id="rId42" w:history="1">
        <w:r w:rsidR="004028D9" w:rsidRPr="00EE7FA3">
          <w:rPr>
            <w:rStyle w:val="Hyperlink"/>
            <w:color w:val="auto"/>
            <w:sz w:val="22"/>
            <w:szCs w:val="22"/>
          </w:rPr>
          <w:t>https://doi.org/10.1016/j.forpol.2020.102251</w:t>
        </w:r>
      </w:hyperlink>
      <w:r w:rsidRPr="00EE7FA3">
        <w:rPr>
          <w:rFonts w:eastAsia="Calibri"/>
          <w:sz w:val="22"/>
          <w:szCs w:val="22"/>
        </w:rPr>
        <w:t xml:space="preserve">. </w:t>
      </w:r>
      <w:bookmarkEnd w:id="4"/>
    </w:p>
    <w:p w14:paraId="751478C6" w14:textId="77777777" w:rsidR="00512B84" w:rsidRPr="00EE7FA3" w:rsidRDefault="00512B84" w:rsidP="003A0136">
      <w:pPr>
        <w:spacing w:after="120"/>
        <w:ind w:left="360" w:hanging="360"/>
        <w:rPr>
          <w:sz w:val="22"/>
          <w:szCs w:val="22"/>
          <w:u w:val="single"/>
        </w:rPr>
      </w:pPr>
      <w:r w:rsidRPr="00EE7FA3">
        <w:rPr>
          <w:rFonts w:eastAsia="Calibri"/>
          <w:sz w:val="22"/>
          <w:szCs w:val="22"/>
        </w:rPr>
        <w:t xml:space="preserve">Favero, A., </w:t>
      </w:r>
      <w:r w:rsidRPr="00EE7FA3">
        <w:rPr>
          <w:rFonts w:eastAsia="Calibri"/>
          <w:b/>
          <w:bCs/>
          <w:sz w:val="22"/>
          <w:szCs w:val="22"/>
        </w:rPr>
        <w:t>A. Daigneault</w:t>
      </w:r>
      <w:r w:rsidRPr="00EE7FA3">
        <w:rPr>
          <w:rFonts w:eastAsia="Calibri"/>
          <w:sz w:val="22"/>
          <w:szCs w:val="22"/>
        </w:rPr>
        <w:t xml:space="preserve">, and B. Sohngen. 2020. Forests: Carbon Sequestration, Biomass Energy, or Both? </w:t>
      </w:r>
      <w:r w:rsidRPr="00EE7FA3">
        <w:rPr>
          <w:i/>
          <w:iCs/>
          <w:sz w:val="22"/>
          <w:szCs w:val="22"/>
        </w:rPr>
        <w:t>Science Advances</w:t>
      </w:r>
      <w:r w:rsidRPr="00EE7FA3">
        <w:rPr>
          <w:sz w:val="22"/>
          <w:szCs w:val="22"/>
        </w:rPr>
        <w:t>, 6(13): eaay6792.</w:t>
      </w:r>
    </w:p>
    <w:p w14:paraId="2D6A2A49" w14:textId="3B3FDD7E" w:rsidR="00512B84" w:rsidRPr="00EE7FA3" w:rsidRDefault="00512B84" w:rsidP="003A0136">
      <w:pPr>
        <w:spacing w:after="120"/>
        <w:ind w:left="360" w:hanging="360"/>
        <w:rPr>
          <w:sz w:val="22"/>
          <w:szCs w:val="22"/>
          <w:u w:val="single"/>
        </w:rPr>
      </w:pPr>
      <w:r w:rsidRPr="00EE7FA3">
        <w:rPr>
          <w:rFonts w:eastAsia="Calibri"/>
          <w:sz w:val="22"/>
          <w:szCs w:val="22"/>
        </w:rPr>
        <w:t xml:space="preserve">Gawith, D., I. Hodge, F. Morgan, and </w:t>
      </w:r>
      <w:r w:rsidRPr="00EE7FA3">
        <w:rPr>
          <w:rFonts w:eastAsia="Calibri"/>
          <w:b/>
          <w:sz w:val="22"/>
          <w:szCs w:val="22"/>
        </w:rPr>
        <w:t>A. Daigneault</w:t>
      </w:r>
      <w:r w:rsidRPr="00EE7FA3">
        <w:rPr>
          <w:rFonts w:eastAsia="Calibri"/>
          <w:sz w:val="22"/>
          <w:szCs w:val="22"/>
        </w:rPr>
        <w:t xml:space="preserve">. 2020. Climate change costs more than we think because people adapt less than we assume. </w:t>
      </w:r>
      <w:r w:rsidRPr="00EE7FA3">
        <w:rPr>
          <w:rFonts w:eastAsia="Calibri"/>
          <w:i/>
          <w:iCs/>
          <w:sz w:val="22"/>
          <w:szCs w:val="22"/>
        </w:rPr>
        <w:t>Ecological Economics</w:t>
      </w:r>
      <w:r w:rsidRPr="00EE7FA3">
        <w:rPr>
          <w:rFonts w:eastAsia="Calibri"/>
          <w:sz w:val="22"/>
          <w:szCs w:val="22"/>
        </w:rPr>
        <w:t xml:space="preserve"> 173: 106636</w:t>
      </w:r>
      <w:r w:rsidR="004028D9" w:rsidRPr="00EE7FA3">
        <w:rPr>
          <w:rFonts w:eastAsia="Calibri"/>
          <w:sz w:val="22"/>
          <w:szCs w:val="22"/>
        </w:rPr>
        <w:t>.</w:t>
      </w:r>
    </w:p>
    <w:p w14:paraId="119A289E" w14:textId="2FBEF024" w:rsidR="00512B84" w:rsidRPr="00EE7FA3" w:rsidRDefault="00512B84" w:rsidP="003A0136">
      <w:pPr>
        <w:spacing w:after="120"/>
        <w:ind w:left="360" w:hanging="360"/>
        <w:rPr>
          <w:rFonts w:eastAsia="Calibri"/>
          <w:sz w:val="22"/>
          <w:szCs w:val="22"/>
        </w:rPr>
      </w:pPr>
      <w:r w:rsidRPr="00EE7FA3">
        <w:rPr>
          <w:rFonts w:eastAsia="Calibri"/>
          <w:sz w:val="22"/>
          <w:szCs w:val="22"/>
        </w:rPr>
        <w:t xml:space="preserve">Fernandez, M. and </w:t>
      </w:r>
      <w:r w:rsidRPr="00EE7FA3">
        <w:rPr>
          <w:rFonts w:eastAsia="Calibri"/>
          <w:b/>
          <w:bCs/>
          <w:sz w:val="22"/>
          <w:szCs w:val="22"/>
        </w:rPr>
        <w:t>A. Daigneault</w:t>
      </w:r>
      <w:r w:rsidRPr="00EE7FA3">
        <w:rPr>
          <w:rFonts w:eastAsia="Calibri"/>
          <w:sz w:val="22"/>
          <w:szCs w:val="22"/>
        </w:rPr>
        <w:t xml:space="preserve"> 2020. A double win: new pathways to reduce greenhouse gas emissions and improve water quality in New Zealand. </w:t>
      </w:r>
      <w:r w:rsidRPr="00EE7FA3">
        <w:rPr>
          <w:rFonts w:eastAsia="Calibri"/>
          <w:i/>
          <w:iCs/>
          <w:sz w:val="22"/>
          <w:szCs w:val="22"/>
        </w:rPr>
        <w:t>Environmental Research Letters</w:t>
      </w:r>
      <w:r w:rsidRPr="00EE7FA3">
        <w:rPr>
          <w:rFonts w:eastAsia="Calibri"/>
          <w:sz w:val="22"/>
          <w:szCs w:val="22"/>
        </w:rPr>
        <w:t xml:space="preserve"> </w:t>
      </w:r>
      <w:r w:rsidR="00AB5223" w:rsidRPr="00EE7FA3">
        <w:rPr>
          <w:rFonts w:eastAsia="Calibri"/>
          <w:sz w:val="22"/>
          <w:szCs w:val="22"/>
        </w:rPr>
        <w:t xml:space="preserve">15 074004. </w:t>
      </w:r>
      <w:hyperlink r:id="rId43" w:history="1">
        <w:r w:rsidRPr="00EE7FA3">
          <w:rPr>
            <w:rStyle w:val="Hyperlink"/>
            <w:rFonts w:eastAsia="Calibri"/>
            <w:color w:val="auto"/>
            <w:sz w:val="22"/>
            <w:szCs w:val="22"/>
          </w:rPr>
          <w:t>https://doi.org/10.1088/1748-9326/ab8255</w:t>
        </w:r>
      </w:hyperlink>
      <w:r w:rsidRPr="00EE7FA3">
        <w:rPr>
          <w:rFonts w:eastAsia="Calibri"/>
          <w:sz w:val="22"/>
          <w:szCs w:val="22"/>
        </w:rPr>
        <w:t xml:space="preserve"> </w:t>
      </w:r>
    </w:p>
    <w:p w14:paraId="379F79A2" w14:textId="788AF355" w:rsidR="00512B84" w:rsidRPr="00EE7FA3" w:rsidRDefault="00A7525D" w:rsidP="003A0136">
      <w:pPr>
        <w:spacing w:after="120"/>
        <w:ind w:left="360" w:hanging="360"/>
        <w:rPr>
          <w:rStyle w:val="Hyperlink"/>
          <w:color w:val="auto"/>
          <w:sz w:val="22"/>
          <w:szCs w:val="22"/>
        </w:rPr>
      </w:pPr>
      <w:r w:rsidRPr="00EE7FA3">
        <w:rPr>
          <w:rFonts w:eastAsia="Calibri"/>
          <w:sz w:val="22"/>
          <w:szCs w:val="22"/>
        </w:rPr>
        <w:t xml:space="preserve">Carroll, J. </w:t>
      </w:r>
      <w:r w:rsidRPr="00EE7FA3">
        <w:rPr>
          <w:rFonts w:eastAsia="Calibri"/>
          <w:b/>
          <w:sz w:val="22"/>
          <w:szCs w:val="22"/>
        </w:rPr>
        <w:t>A. Daigneault.</w:t>
      </w:r>
      <w:r w:rsidRPr="00EE7FA3">
        <w:rPr>
          <w:rFonts w:eastAsia="Calibri"/>
          <w:sz w:val="22"/>
          <w:szCs w:val="22"/>
        </w:rPr>
        <w:t xml:space="preserve"> 2019. </w:t>
      </w:r>
      <w:r w:rsidR="008E4D56" w:rsidRPr="00EE7FA3">
        <w:rPr>
          <w:rFonts w:eastAsia="Calibri"/>
          <w:sz w:val="22"/>
          <w:szCs w:val="22"/>
        </w:rPr>
        <w:t xml:space="preserve">Achieving </w:t>
      </w:r>
      <w:r w:rsidR="00896245" w:rsidRPr="00EE7FA3">
        <w:rPr>
          <w:rFonts w:eastAsia="Calibri"/>
          <w:sz w:val="22"/>
          <w:szCs w:val="22"/>
        </w:rPr>
        <w:t>A</w:t>
      </w:r>
      <w:r w:rsidR="008E4D56" w:rsidRPr="00EE7FA3">
        <w:rPr>
          <w:rFonts w:eastAsia="Calibri"/>
          <w:sz w:val="22"/>
          <w:szCs w:val="22"/>
        </w:rPr>
        <w:t xml:space="preserve">mbitious </w:t>
      </w:r>
      <w:r w:rsidR="00896245" w:rsidRPr="00EE7FA3">
        <w:rPr>
          <w:rFonts w:eastAsia="Calibri"/>
          <w:sz w:val="22"/>
          <w:szCs w:val="22"/>
        </w:rPr>
        <w:t>C</w:t>
      </w:r>
      <w:r w:rsidR="008E4D56" w:rsidRPr="00EE7FA3">
        <w:rPr>
          <w:rFonts w:eastAsia="Calibri"/>
          <w:sz w:val="22"/>
          <w:szCs w:val="22"/>
        </w:rPr>
        <w:t xml:space="preserve">limate </w:t>
      </w:r>
      <w:r w:rsidR="00896245" w:rsidRPr="00EE7FA3">
        <w:rPr>
          <w:rFonts w:eastAsia="Calibri"/>
          <w:sz w:val="22"/>
          <w:szCs w:val="22"/>
        </w:rPr>
        <w:t>T</w:t>
      </w:r>
      <w:r w:rsidR="008E4D56" w:rsidRPr="00EE7FA3">
        <w:rPr>
          <w:rFonts w:eastAsia="Calibri"/>
          <w:sz w:val="22"/>
          <w:szCs w:val="22"/>
        </w:rPr>
        <w:t xml:space="preserve">argets: Is it </w:t>
      </w:r>
      <w:r w:rsidR="00896245" w:rsidRPr="00EE7FA3">
        <w:rPr>
          <w:rFonts w:eastAsia="Calibri"/>
          <w:sz w:val="22"/>
          <w:szCs w:val="22"/>
        </w:rPr>
        <w:t>E</w:t>
      </w:r>
      <w:r w:rsidR="008E4D56" w:rsidRPr="00EE7FA3">
        <w:rPr>
          <w:rFonts w:eastAsia="Calibri"/>
          <w:sz w:val="22"/>
          <w:szCs w:val="22"/>
        </w:rPr>
        <w:t xml:space="preserve">conomical for New Zealand to </w:t>
      </w:r>
      <w:r w:rsidR="00896245" w:rsidRPr="00EE7FA3">
        <w:rPr>
          <w:rFonts w:eastAsia="Calibri"/>
          <w:sz w:val="22"/>
          <w:szCs w:val="22"/>
        </w:rPr>
        <w:t>I</w:t>
      </w:r>
      <w:r w:rsidR="008E4D56" w:rsidRPr="00EE7FA3">
        <w:rPr>
          <w:rFonts w:eastAsia="Calibri"/>
          <w:sz w:val="22"/>
          <w:szCs w:val="22"/>
        </w:rPr>
        <w:t xml:space="preserve">nvest in </w:t>
      </w:r>
      <w:r w:rsidR="00896245" w:rsidRPr="00EE7FA3">
        <w:rPr>
          <w:rFonts w:eastAsia="Calibri"/>
          <w:sz w:val="22"/>
          <w:szCs w:val="22"/>
        </w:rPr>
        <w:t>A</w:t>
      </w:r>
      <w:r w:rsidR="008E4D56" w:rsidRPr="00EE7FA3">
        <w:rPr>
          <w:rFonts w:eastAsia="Calibri"/>
          <w:sz w:val="22"/>
          <w:szCs w:val="22"/>
        </w:rPr>
        <w:t>gricultural GHG mitigation?</w:t>
      </w:r>
      <w:r w:rsidRPr="00EE7FA3">
        <w:rPr>
          <w:rFonts w:eastAsia="Calibri"/>
          <w:sz w:val="22"/>
          <w:szCs w:val="22"/>
        </w:rPr>
        <w:t xml:space="preserve"> </w:t>
      </w:r>
      <w:r w:rsidRPr="00EE7FA3">
        <w:rPr>
          <w:rFonts w:eastAsia="Calibri"/>
          <w:i/>
          <w:sz w:val="22"/>
          <w:szCs w:val="22"/>
        </w:rPr>
        <w:t>Environmental Research Letters</w:t>
      </w:r>
      <w:r w:rsidR="00AB5223" w:rsidRPr="00EE7FA3">
        <w:rPr>
          <w:rFonts w:eastAsia="Calibri"/>
          <w:i/>
          <w:sz w:val="22"/>
          <w:szCs w:val="22"/>
        </w:rPr>
        <w:t xml:space="preserve"> </w:t>
      </w:r>
      <w:r w:rsidR="00AB5223" w:rsidRPr="00EE7FA3">
        <w:rPr>
          <w:rFonts w:eastAsia="Calibri"/>
          <w:sz w:val="22"/>
          <w:szCs w:val="22"/>
        </w:rPr>
        <w:t xml:space="preserve">14 124064. </w:t>
      </w:r>
      <w:hyperlink r:id="rId44" w:history="1">
        <w:r w:rsidR="00AB5223" w:rsidRPr="00EE7FA3">
          <w:rPr>
            <w:rStyle w:val="Hyperlink"/>
            <w:color w:val="auto"/>
            <w:sz w:val="22"/>
            <w:szCs w:val="22"/>
          </w:rPr>
          <w:t>https://doi.org/10.1088/1748-9326/ab542a</w:t>
        </w:r>
      </w:hyperlink>
    </w:p>
    <w:bookmarkEnd w:id="0"/>
    <w:p w14:paraId="2E4D7223" w14:textId="2E7F377D" w:rsidR="008E4D56" w:rsidRPr="00EE7FA3" w:rsidRDefault="008E4D56" w:rsidP="003A0136">
      <w:pPr>
        <w:spacing w:after="120"/>
        <w:ind w:left="360" w:hanging="360"/>
        <w:rPr>
          <w:rFonts w:eastAsia="Calibri"/>
          <w:sz w:val="22"/>
          <w:szCs w:val="22"/>
        </w:rPr>
      </w:pPr>
      <w:r w:rsidRPr="00EE7FA3">
        <w:rPr>
          <w:rFonts w:eastAsia="Calibri"/>
          <w:b/>
          <w:sz w:val="22"/>
          <w:szCs w:val="22"/>
        </w:rPr>
        <w:t>Daigneault, A.</w:t>
      </w:r>
      <w:r w:rsidRPr="00EE7FA3">
        <w:rPr>
          <w:rFonts w:eastAsia="Calibri"/>
          <w:sz w:val="22"/>
          <w:szCs w:val="22"/>
        </w:rPr>
        <w:t xml:space="preserve"> 2019. A Shared Socio-economic Pathway Approach to Assessing the Future of the New Zealand Forest Sector. </w:t>
      </w:r>
      <w:r w:rsidRPr="00EE7FA3">
        <w:rPr>
          <w:rFonts w:eastAsia="Calibri"/>
          <w:i/>
          <w:sz w:val="22"/>
          <w:szCs w:val="22"/>
        </w:rPr>
        <w:t>Journal of Forest Economics</w:t>
      </w:r>
      <w:r w:rsidR="00EB72DC" w:rsidRPr="00EE7FA3">
        <w:rPr>
          <w:rFonts w:eastAsia="Calibri"/>
          <w:sz w:val="22"/>
          <w:szCs w:val="22"/>
        </w:rPr>
        <w:t xml:space="preserve"> 34:233-262</w:t>
      </w:r>
      <w:r w:rsidRPr="00EE7FA3">
        <w:rPr>
          <w:rFonts w:eastAsia="Calibri"/>
          <w:sz w:val="22"/>
          <w:szCs w:val="22"/>
        </w:rPr>
        <w:t>.</w:t>
      </w:r>
    </w:p>
    <w:p w14:paraId="752D9268" w14:textId="32549A7E" w:rsidR="00064711" w:rsidRPr="00EE7FA3" w:rsidRDefault="006C0704" w:rsidP="003A0136">
      <w:pPr>
        <w:spacing w:after="120"/>
        <w:ind w:left="360" w:hanging="360"/>
        <w:rPr>
          <w:rFonts w:eastAsia="Calibri"/>
          <w:sz w:val="22"/>
          <w:szCs w:val="22"/>
        </w:rPr>
      </w:pPr>
      <w:r w:rsidRPr="00EE7FA3">
        <w:rPr>
          <w:rFonts w:eastAsia="Calibri"/>
          <w:b/>
          <w:sz w:val="22"/>
          <w:szCs w:val="22"/>
        </w:rPr>
        <w:t>Daigneault. A.</w:t>
      </w:r>
      <w:r w:rsidRPr="00EE7FA3">
        <w:rPr>
          <w:rFonts w:eastAsia="Calibri"/>
          <w:sz w:val="22"/>
          <w:szCs w:val="22"/>
        </w:rPr>
        <w:t xml:space="preserve"> C. Johnston, A. Korosuo, J. Baker, N. Forsell, J. Prestemon and R. Abt. 2019. Developing Detailed Shared Socioeconomic Pathway (SSP) Narratives for the Global Forest Sector. </w:t>
      </w:r>
      <w:r w:rsidRPr="00EE7FA3">
        <w:rPr>
          <w:rFonts w:eastAsia="Calibri"/>
          <w:i/>
          <w:sz w:val="22"/>
          <w:szCs w:val="22"/>
        </w:rPr>
        <w:t>Journal of Forest Economics</w:t>
      </w:r>
      <w:r w:rsidR="00763E3D" w:rsidRPr="00EE7FA3">
        <w:rPr>
          <w:rFonts w:eastAsia="Calibri"/>
          <w:sz w:val="22"/>
          <w:szCs w:val="22"/>
        </w:rPr>
        <w:t xml:space="preserve"> 34:7-45</w:t>
      </w:r>
      <w:r w:rsidRPr="00EE7FA3">
        <w:rPr>
          <w:rFonts w:eastAsia="Calibri"/>
          <w:sz w:val="22"/>
          <w:szCs w:val="22"/>
        </w:rPr>
        <w:t>.</w:t>
      </w:r>
    </w:p>
    <w:bookmarkEnd w:id="1"/>
    <w:p w14:paraId="7F1D96FE" w14:textId="217266EE" w:rsidR="00B94869" w:rsidRPr="00EE7FA3" w:rsidRDefault="003D415A" w:rsidP="003A0136">
      <w:pPr>
        <w:spacing w:after="120"/>
        <w:ind w:left="360" w:hanging="360"/>
        <w:rPr>
          <w:rFonts w:eastAsia="Calibri"/>
          <w:sz w:val="22"/>
          <w:szCs w:val="22"/>
        </w:rPr>
      </w:pPr>
      <w:r w:rsidRPr="00EE7FA3">
        <w:rPr>
          <w:rFonts w:eastAsia="Calibri"/>
          <w:sz w:val="22"/>
          <w:szCs w:val="22"/>
        </w:rPr>
        <w:t xml:space="preserve">Ausseil, A., </w:t>
      </w:r>
      <w:r w:rsidRPr="00EE7FA3">
        <w:rPr>
          <w:rFonts w:eastAsia="Calibri"/>
          <w:b/>
          <w:sz w:val="22"/>
          <w:szCs w:val="22"/>
        </w:rPr>
        <w:t>A. Daigneault</w:t>
      </w:r>
      <w:r w:rsidRPr="00EE7FA3">
        <w:rPr>
          <w:rFonts w:eastAsia="Calibri"/>
          <w:sz w:val="22"/>
          <w:szCs w:val="22"/>
        </w:rPr>
        <w:t xml:space="preserve">, B. Frame, E. Texiera. </w:t>
      </w:r>
      <w:r w:rsidR="00A7525D" w:rsidRPr="00EE7FA3">
        <w:rPr>
          <w:rFonts w:eastAsia="Calibri"/>
          <w:sz w:val="22"/>
          <w:szCs w:val="22"/>
        </w:rPr>
        <w:t xml:space="preserve">2019. </w:t>
      </w:r>
      <w:r w:rsidRPr="00EE7FA3">
        <w:rPr>
          <w:rFonts w:eastAsia="Calibri"/>
          <w:sz w:val="22"/>
          <w:szCs w:val="22"/>
        </w:rPr>
        <w:t xml:space="preserve">Towards an integrated assessment of climate and socio-economic change impacts and implications in New Zealand. </w:t>
      </w:r>
      <w:r w:rsidRPr="00EE7FA3">
        <w:rPr>
          <w:rFonts w:eastAsia="Calibri"/>
          <w:i/>
          <w:sz w:val="22"/>
          <w:szCs w:val="22"/>
        </w:rPr>
        <w:t>Environmental Modelling and Software</w:t>
      </w:r>
      <w:r w:rsidRPr="00EE7FA3">
        <w:rPr>
          <w:rFonts w:eastAsia="Calibri"/>
          <w:sz w:val="22"/>
          <w:szCs w:val="22"/>
        </w:rPr>
        <w:t xml:space="preserve"> 119:1-20.</w:t>
      </w:r>
    </w:p>
    <w:p w14:paraId="691A0513" w14:textId="20A2EBE7" w:rsidR="00064711" w:rsidRPr="00EE7FA3" w:rsidRDefault="00064711" w:rsidP="003A0136">
      <w:pPr>
        <w:spacing w:after="120"/>
        <w:ind w:left="360" w:hanging="360"/>
        <w:rPr>
          <w:rFonts w:eastAsia="Calibri"/>
          <w:sz w:val="22"/>
          <w:szCs w:val="22"/>
        </w:rPr>
      </w:pPr>
      <w:bookmarkStart w:id="5" w:name="_Hlk42585308"/>
      <w:r w:rsidRPr="00EE7FA3">
        <w:rPr>
          <w:rFonts w:eastAsia="Calibri"/>
          <w:sz w:val="22"/>
          <w:szCs w:val="22"/>
        </w:rPr>
        <w:t xml:space="preserve">Gunukula, S., </w:t>
      </w:r>
      <w:r w:rsidRPr="00EE7FA3">
        <w:rPr>
          <w:rFonts w:eastAsia="Calibri"/>
          <w:b/>
          <w:sz w:val="22"/>
          <w:szCs w:val="22"/>
        </w:rPr>
        <w:t>A. Daigneault</w:t>
      </w:r>
      <w:r w:rsidRPr="00EE7FA3">
        <w:rPr>
          <w:rFonts w:eastAsia="Calibri"/>
          <w:sz w:val="22"/>
          <w:szCs w:val="22"/>
        </w:rPr>
        <w:t xml:space="preserve">, A.A. Boateng, C.A. Mullen, W.J. DeSisto, M.C. Wheeler. 2019. Influence of Upstream, Distributed Biomass-Densifying Technologies on the Economics of Biofuel Production. </w:t>
      </w:r>
      <w:r w:rsidRPr="00EE7FA3">
        <w:rPr>
          <w:rFonts w:eastAsia="Calibri"/>
          <w:i/>
          <w:sz w:val="22"/>
          <w:szCs w:val="22"/>
        </w:rPr>
        <w:t xml:space="preserve">Fuel, </w:t>
      </w:r>
      <w:r w:rsidRPr="00EE7FA3">
        <w:rPr>
          <w:rFonts w:eastAsia="Calibri"/>
          <w:sz w:val="22"/>
          <w:szCs w:val="22"/>
        </w:rPr>
        <w:t xml:space="preserve">249:326-333. </w:t>
      </w:r>
    </w:p>
    <w:p w14:paraId="03FDD5B6" w14:textId="72243DAC" w:rsidR="00910A20" w:rsidRPr="00EE7FA3" w:rsidRDefault="00910A20" w:rsidP="003A0136">
      <w:pPr>
        <w:spacing w:after="120"/>
        <w:ind w:left="360" w:hanging="360"/>
        <w:rPr>
          <w:rFonts w:eastAsia="Calibri"/>
          <w:sz w:val="22"/>
          <w:szCs w:val="22"/>
        </w:rPr>
      </w:pPr>
      <w:r w:rsidRPr="00EE7FA3">
        <w:rPr>
          <w:rFonts w:eastAsia="Calibri"/>
          <w:sz w:val="22"/>
          <w:szCs w:val="22"/>
        </w:rPr>
        <w:t xml:space="preserve">Brown, P., </w:t>
      </w:r>
      <w:r w:rsidRPr="00EE7FA3">
        <w:rPr>
          <w:rFonts w:eastAsia="Calibri"/>
          <w:b/>
          <w:sz w:val="22"/>
          <w:szCs w:val="22"/>
        </w:rPr>
        <w:t>A. Daigneault</w:t>
      </w:r>
      <w:r w:rsidRPr="00EE7FA3">
        <w:rPr>
          <w:rFonts w:eastAsia="Calibri"/>
          <w:sz w:val="22"/>
          <w:szCs w:val="22"/>
        </w:rPr>
        <w:t xml:space="preserve"> and J. Dawson. 2019. Age and Decision Making in New Zealand Agriculture. </w:t>
      </w:r>
      <w:r w:rsidRPr="00EE7FA3">
        <w:rPr>
          <w:rFonts w:eastAsia="Calibri"/>
          <w:i/>
          <w:sz w:val="22"/>
          <w:szCs w:val="22"/>
        </w:rPr>
        <w:t xml:space="preserve">Journal of Environmental Management. </w:t>
      </w:r>
      <w:r w:rsidRPr="00EE7FA3">
        <w:rPr>
          <w:rFonts w:eastAsia="Calibri"/>
          <w:sz w:val="22"/>
          <w:szCs w:val="22"/>
        </w:rPr>
        <w:t>231:110-120.</w:t>
      </w:r>
    </w:p>
    <w:p w14:paraId="47388F0D" w14:textId="77777777" w:rsidR="00B94869" w:rsidRPr="00EE7FA3" w:rsidRDefault="00B94869" w:rsidP="003A0136">
      <w:pPr>
        <w:spacing w:after="120"/>
        <w:ind w:left="360" w:hanging="360"/>
        <w:rPr>
          <w:rFonts w:eastAsia="Calibri"/>
          <w:sz w:val="22"/>
          <w:szCs w:val="22"/>
        </w:rPr>
      </w:pPr>
      <w:r w:rsidRPr="00EE7FA3">
        <w:rPr>
          <w:rFonts w:eastAsia="Calibri"/>
          <w:sz w:val="22"/>
          <w:szCs w:val="22"/>
        </w:rPr>
        <w:t xml:space="preserve">Greenhalgh S., </w:t>
      </w:r>
      <w:r w:rsidRPr="00EE7FA3">
        <w:rPr>
          <w:rFonts w:eastAsia="Calibri"/>
          <w:b/>
          <w:sz w:val="22"/>
          <w:szCs w:val="22"/>
        </w:rPr>
        <w:t>A. Daigneault</w:t>
      </w:r>
      <w:r w:rsidRPr="00EE7FA3">
        <w:rPr>
          <w:rFonts w:eastAsia="Calibri"/>
          <w:sz w:val="22"/>
          <w:szCs w:val="22"/>
        </w:rPr>
        <w:t xml:space="preserve">, O. Samarasinghe. 2018. Allocation – The dilemma at the heart of setting water quality limits. </w:t>
      </w:r>
      <w:r w:rsidRPr="00EE7FA3">
        <w:rPr>
          <w:rFonts w:eastAsia="Calibri"/>
          <w:i/>
          <w:sz w:val="22"/>
          <w:szCs w:val="22"/>
        </w:rPr>
        <w:t>The Journal (official publication of the New Zealand Institute of Primary Industry Management Incorporated)</w:t>
      </w:r>
      <w:r w:rsidRPr="00EE7FA3">
        <w:rPr>
          <w:rFonts w:eastAsia="Calibri"/>
          <w:sz w:val="22"/>
          <w:szCs w:val="22"/>
        </w:rPr>
        <w:t xml:space="preserve"> 22(4): 25-33.</w:t>
      </w:r>
    </w:p>
    <w:p w14:paraId="0AE1F0D0" w14:textId="74AF0598" w:rsidR="00C865B9" w:rsidRPr="00EE7FA3" w:rsidRDefault="00C865B9" w:rsidP="003A0136">
      <w:pPr>
        <w:spacing w:after="120"/>
        <w:ind w:left="360" w:hanging="360"/>
        <w:rPr>
          <w:rFonts w:eastAsia="Calibri"/>
          <w:sz w:val="22"/>
          <w:szCs w:val="22"/>
        </w:rPr>
      </w:pPr>
      <w:r w:rsidRPr="00EE7FA3">
        <w:rPr>
          <w:rFonts w:eastAsia="Calibri"/>
          <w:sz w:val="22"/>
          <w:szCs w:val="22"/>
        </w:rPr>
        <w:t xml:space="preserve">Monge, J. </w:t>
      </w:r>
      <w:r w:rsidRPr="00EE7FA3">
        <w:rPr>
          <w:rFonts w:eastAsia="Calibri"/>
          <w:b/>
          <w:sz w:val="22"/>
          <w:szCs w:val="22"/>
        </w:rPr>
        <w:t>A. Daigneault</w:t>
      </w:r>
      <w:r w:rsidRPr="00EE7FA3">
        <w:rPr>
          <w:rFonts w:eastAsia="Calibri"/>
          <w:sz w:val="22"/>
          <w:szCs w:val="22"/>
        </w:rPr>
        <w:t xml:space="preserve">, L. Dowling, D. Harrison, and A. Ausseil. </w:t>
      </w:r>
      <w:r w:rsidR="0093551D" w:rsidRPr="00EE7FA3">
        <w:rPr>
          <w:rFonts w:eastAsia="Calibri"/>
          <w:sz w:val="22"/>
          <w:szCs w:val="22"/>
        </w:rPr>
        <w:t>2018</w:t>
      </w:r>
      <w:r w:rsidRPr="00EE7FA3">
        <w:rPr>
          <w:rFonts w:eastAsia="Calibri"/>
          <w:sz w:val="22"/>
          <w:szCs w:val="22"/>
        </w:rPr>
        <w:t xml:space="preserve">. Implications from payments for forest ecosystem services on land-use decision-making under uncertain climate change: The case of erosion prevention on the East Coast of New Zealand. </w:t>
      </w:r>
      <w:r w:rsidRPr="00EE7FA3">
        <w:rPr>
          <w:rFonts w:eastAsia="Calibri"/>
          <w:i/>
          <w:sz w:val="22"/>
          <w:szCs w:val="22"/>
        </w:rPr>
        <w:t>Ecosystem Services</w:t>
      </w:r>
      <w:r w:rsidR="00064711" w:rsidRPr="00EE7FA3">
        <w:rPr>
          <w:rFonts w:eastAsia="Calibri"/>
          <w:sz w:val="22"/>
          <w:szCs w:val="22"/>
        </w:rPr>
        <w:t>, 33(B):199-212.</w:t>
      </w:r>
    </w:p>
    <w:p w14:paraId="537B94C7" w14:textId="00558D17" w:rsidR="008317B0" w:rsidRPr="00EE7FA3" w:rsidRDefault="008317B0" w:rsidP="003A0136">
      <w:pPr>
        <w:spacing w:after="120"/>
        <w:ind w:left="360" w:hanging="360"/>
        <w:rPr>
          <w:rFonts w:eastAsia="Calibri"/>
          <w:sz w:val="22"/>
          <w:szCs w:val="22"/>
        </w:rPr>
      </w:pPr>
      <w:r w:rsidRPr="00EE7FA3">
        <w:rPr>
          <w:rFonts w:eastAsia="Calibri"/>
          <w:sz w:val="22"/>
          <w:szCs w:val="22"/>
        </w:rPr>
        <w:t xml:space="preserve">Frame, B., A. Reisinger, A. Ausseil, </w:t>
      </w:r>
      <w:r w:rsidRPr="00EE7FA3">
        <w:rPr>
          <w:rFonts w:eastAsia="Calibri"/>
          <w:b/>
          <w:sz w:val="22"/>
          <w:szCs w:val="22"/>
        </w:rPr>
        <w:t>A. Daigneault</w:t>
      </w:r>
      <w:r w:rsidRPr="00EE7FA3">
        <w:rPr>
          <w:rFonts w:eastAsia="Calibri"/>
          <w:sz w:val="22"/>
          <w:szCs w:val="22"/>
        </w:rPr>
        <w:t xml:space="preserve"> and J. Lawrence. </w:t>
      </w:r>
      <w:r w:rsidR="0066716B" w:rsidRPr="00EE7FA3">
        <w:rPr>
          <w:rFonts w:eastAsia="Calibri"/>
          <w:sz w:val="22"/>
          <w:szCs w:val="22"/>
        </w:rPr>
        <w:t>2018</w:t>
      </w:r>
      <w:r w:rsidRPr="00EE7FA3">
        <w:rPr>
          <w:rFonts w:eastAsia="Calibri"/>
          <w:sz w:val="22"/>
          <w:szCs w:val="22"/>
        </w:rPr>
        <w:t xml:space="preserve">. Adapting shared climate policy assumptions for national and local scenarios. </w:t>
      </w:r>
      <w:r w:rsidRPr="00EE7FA3">
        <w:rPr>
          <w:rFonts w:eastAsia="Calibri"/>
          <w:i/>
          <w:sz w:val="22"/>
          <w:szCs w:val="22"/>
        </w:rPr>
        <w:t>Climate Risk Management</w:t>
      </w:r>
      <w:r w:rsidR="00064711" w:rsidRPr="00EE7FA3">
        <w:rPr>
          <w:rFonts w:eastAsia="Calibri"/>
          <w:sz w:val="22"/>
          <w:szCs w:val="22"/>
        </w:rPr>
        <w:t>, 21:39-51.</w:t>
      </w:r>
    </w:p>
    <w:p w14:paraId="1F29A413" w14:textId="7937B90E" w:rsidR="00A0128D" w:rsidRPr="00EE7FA3" w:rsidRDefault="00A0128D" w:rsidP="003A0136">
      <w:pPr>
        <w:spacing w:after="120"/>
        <w:ind w:left="360" w:hanging="360"/>
        <w:rPr>
          <w:rFonts w:eastAsia="Calibri"/>
          <w:sz w:val="22"/>
          <w:szCs w:val="22"/>
        </w:rPr>
      </w:pPr>
      <w:r w:rsidRPr="00EE7FA3">
        <w:rPr>
          <w:rFonts w:eastAsia="Calibri"/>
          <w:sz w:val="22"/>
          <w:szCs w:val="22"/>
        </w:rPr>
        <w:t xml:space="preserve">Fernandez M., and </w:t>
      </w:r>
      <w:r w:rsidRPr="00EE7FA3">
        <w:rPr>
          <w:rFonts w:eastAsia="Calibri"/>
          <w:b/>
          <w:sz w:val="22"/>
          <w:szCs w:val="22"/>
        </w:rPr>
        <w:t>A. Daigneault.</w:t>
      </w:r>
      <w:r w:rsidRPr="00EE7FA3">
        <w:rPr>
          <w:sz w:val="22"/>
          <w:szCs w:val="22"/>
        </w:rPr>
        <w:t xml:space="preserve"> </w:t>
      </w:r>
      <w:r w:rsidR="0093551D" w:rsidRPr="00EE7FA3">
        <w:rPr>
          <w:sz w:val="22"/>
          <w:szCs w:val="22"/>
        </w:rPr>
        <w:t>2018</w:t>
      </w:r>
      <w:r w:rsidRPr="00EE7FA3">
        <w:rPr>
          <w:sz w:val="22"/>
          <w:szCs w:val="22"/>
        </w:rPr>
        <w:t xml:space="preserve">. </w:t>
      </w:r>
      <w:r w:rsidRPr="00EE7FA3">
        <w:rPr>
          <w:rFonts w:eastAsia="Calibri"/>
          <w:sz w:val="22"/>
          <w:szCs w:val="22"/>
        </w:rPr>
        <w:t xml:space="preserve">The Paris Agreement and its Economic Impact on New Zealand. </w:t>
      </w:r>
      <w:r w:rsidRPr="00EE7FA3">
        <w:rPr>
          <w:rFonts w:eastAsia="Calibri"/>
          <w:i/>
          <w:sz w:val="22"/>
          <w:szCs w:val="22"/>
        </w:rPr>
        <w:t>Climate Change Economics</w:t>
      </w:r>
      <w:r w:rsidR="00064711" w:rsidRPr="00EE7FA3">
        <w:rPr>
          <w:rFonts w:eastAsia="Calibri"/>
          <w:sz w:val="22"/>
          <w:szCs w:val="22"/>
        </w:rPr>
        <w:t>, 9(03), p.1850005.</w:t>
      </w:r>
    </w:p>
    <w:p w14:paraId="13B82E91" w14:textId="11B39E31" w:rsidR="002754BE" w:rsidRPr="00EE7FA3" w:rsidRDefault="002754BE" w:rsidP="003A0136">
      <w:pPr>
        <w:spacing w:after="120"/>
        <w:ind w:left="360" w:hanging="360"/>
        <w:rPr>
          <w:rFonts w:eastAsia="Calibri"/>
          <w:i/>
          <w:sz w:val="22"/>
          <w:szCs w:val="22"/>
        </w:rPr>
      </w:pPr>
      <w:r w:rsidRPr="00EE7FA3">
        <w:rPr>
          <w:rFonts w:eastAsia="Calibri"/>
          <w:sz w:val="22"/>
          <w:szCs w:val="22"/>
        </w:rPr>
        <w:t>Teixei</w:t>
      </w:r>
      <w:r w:rsidR="00830D83" w:rsidRPr="00EE7FA3">
        <w:rPr>
          <w:rFonts w:eastAsia="Calibri"/>
          <w:sz w:val="22"/>
          <w:szCs w:val="22"/>
        </w:rPr>
        <w:t>ra, E, J. de Ruiter, A. Ausseil</w:t>
      </w:r>
      <w:r w:rsidRPr="00EE7FA3">
        <w:rPr>
          <w:rFonts w:eastAsia="Calibri"/>
          <w:sz w:val="22"/>
          <w:szCs w:val="22"/>
        </w:rPr>
        <w:t xml:space="preserve">, </w:t>
      </w:r>
      <w:r w:rsidRPr="00EE7FA3">
        <w:rPr>
          <w:rFonts w:eastAsia="Calibri"/>
          <w:b/>
          <w:sz w:val="22"/>
          <w:szCs w:val="22"/>
        </w:rPr>
        <w:t>A. Daigneault</w:t>
      </w:r>
      <w:r w:rsidRPr="00EE7FA3">
        <w:rPr>
          <w:rFonts w:eastAsia="Calibri"/>
          <w:sz w:val="22"/>
          <w:szCs w:val="22"/>
        </w:rPr>
        <w:t xml:space="preserve">, P. Johnstone, A. Holmes, A. Tait and F. Ewert. </w:t>
      </w:r>
      <w:r w:rsidR="00C865B9" w:rsidRPr="00EE7FA3">
        <w:rPr>
          <w:rFonts w:eastAsia="Calibri"/>
          <w:sz w:val="22"/>
          <w:szCs w:val="22"/>
        </w:rPr>
        <w:t>2018</w:t>
      </w:r>
      <w:r w:rsidR="00830D83" w:rsidRPr="00EE7FA3">
        <w:rPr>
          <w:rFonts w:eastAsia="Calibri"/>
          <w:sz w:val="22"/>
          <w:szCs w:val="22"/>
        </w:rPr>
        <w:t xml:space="preserve">. </w:t>
      </w:r>
      <w:r w:rsidRPr="00EE7FA3">
        <w:rPr>
          <w:rFonts w:eastAsia="Calibri"/>
          <w:sz w:val="22"/>
          <w:szCs w:val="22"/>
        </w:rPr>
        <w:t xml:space="preserve">Adapting crop rotations to climate change in regional impact modelling assessments. </w:t>
      </w:r>
      <w:r w:rsidRPr="00EE7FA3">
        <w:rPr>
          <w:rFonts w:eastAsia="Calibri"/>
          <w:i/>
          <w:sz w:val="22"/>
          <w:szCs w:val="22"/>
        </w:rPr>
        <w:t>S</w:t>
      </w:r>
      <w:r w:rsidR="00204AD7" w:rsidRPr="00EE7FA3">
        <w:rPr>
          <w:rFonts w:eastAsia="Calibri"/>
          <w:i/>
          <w:sz w:val="22"/>
          <w:szCs w:val="22"/>
        </w:rPr>
        <w:t xml:space="preserve">cience of the Total Environment </w:t>
      </w:r>
      <w:r w:rsidR="00064711" w:rsidRPr="00EE7FA3">
        <w:rPr>
          <w:rFonts w:eastAsia="Calibri"/>
          <w:sz w:val="22"/>
          <w:szCs w:val="22"/>
        </w:rPr>
        <w:t>616:</w:t>
      </w:r>
      <w:r w:rsidR="00204AD7" w:rsidRPr="00EE7FA3">
        <w:rPr>
          <w:rFonts w:eastAsia="Calibri"/>
          <w:sz w:val="22"/>
          <w:szCs w:val="22"/>
        </w:rPr>
        <w:t>785-795.</w:t>
      </w:r>
      <w:r w:rsidRPr="00EE7FA3">
        <w:rPr>
          <w:rFonts w:eastAsia="Calibri"/>
          <w:i/>
          <w:sz w:val="22"/>
          <w:szCs w:val="22"/>
        </w:rPr>
        <w:t xml:space="preserve"> </w:t>
      </w:r>
    </w:p>
    <w:p w14:paraId="4F73FAE1" w14:textId="1C2D2651" w:rsidR="00F07D51" w:rsidRPr="00EE7FA3" w:rsidRDefault="00F07D51" w:rsidP="003A0136">
      <w:pPr>
        <w:spacing w:after="120"/>
        <w:ind w:left="360" w:hanging="360"/>
        <w:rPr>
          <w:rFonts w:eastAsia="Calibri"/>
          <w:sz w:val="22"/>
          <w:szCs w:val="22"/>
        </w:rPr>
      </w:pPr>
      <w:r w:rsidRPr="00EE7FA3">
        <w:rPr>
          <w:rFonts w:eastAsia="Calibri"/>
          <w:b/>
          <w:sz w:val="22"/>
          <w:szCs w:val="22"/>
        </w:rPr>
        <w:t>Daigneault A.,</w:t>
      </w:r>
      <w:r w:rsidRPr="00EE7FA3">
        <w:rPr>
          <w:rFonts w:eastAsia="Calibri"/>
          <w:sz w:val="22"/>
          <w:szCs w:val="22"/>
        </w:rPr>
        <w:t xml:space="preserve"> S. Greenhalgh, and O. Samarasinghe. </w:t>
      </w:r>
      <w:r w:rsidR="00204AD7" w:rsidRPr="00EE7FA3">
        <w:rPr>
          <w:rFonts w:eastAsia="Calibri"/>
          <w:sz w:val="22"/>
          <w:szCs w:val="22"/>
        </w:rPr>
        <w:t>2018</w:t>
      </w:r>
      <w:r w:rsidRPr="00EE7FA3">
        <w:rPr>
          <w:rFonts w:eastAsia="Calibri"/>
          <w:sz w:val="22"/>
          <w:szCs w:val="22"/>
        </w:rPr>
        <w:t xml:space="preserve">. Economic impacts of multiple agro-environmental policies on regional New Zealand land use. </w:t>
      </w:r>
      <w:r w:rsidRPr="00EE7FA3">
        <w:rPr>
          <w:rFonts w:eastAsia="Calibri"/>
          <w:i/>
          <w:sz w:val="22"/>
          <w:szCs w:val="22"/>
        </w:rPr>
        <w:t>Environmental and Resource Economics</w:t>
      </w:r>
      <w:r w:rsidR="00204AD7" w:rsidRPr="00EE7FA3">
        <w:rPr>
          <w:rFonts w:eastAsia="Calibri"/>
          <w:sz w:val="22"/>
          <w:szCs w:val="22"/>
        </w:rPr>
        <w:t xml:space="preserve"> 69(4): 763-785.</w:t>
      </w:r>
    </w:p>
    <w:p w14:paraId="1CBF1711" w14:textId="49F6B2F9" w:rsidR="00F07D51" w:rsidRPr="00EE7FA3" w:rsidRDefault="00F07D51" w:rsidP="003A0136">
      <w:pPr>
        <w:spacing w:after="120"/>
        <w:ind w:left="360" w:hanging="360"/>
        <w:rPr>
          <w:rFonts w:eastAsia="Calibri"/>
          <w:i/>
          <w:sz w:val="22"/>
          <w:szCs w:val="22"/>
        </w:rPr>
      </w:pPr>
      <w:r w:rsidRPr="00EE7FA3">
        <w:rPr>
          <w:rFonts w:eastAsia="Calibri"/>
          <w:sz w:val="22"/>
          <w:szCs w:val="22"/>
        </w:rPr>
        <w:t xml:space="preserve">Brown P., </w:t>
      </w:r>
      <w:r w:rsidRPr="00EE7FA3">
        <w:rPr>
          <w:rFonts w:eastAsia="Calibri"/>
          <w:b/>
          <w:sz w:val="22"/>
          <w:szCs w:val="22"/>
        </w:rPr>
        <w:t>A. Daigneault</w:t>
      </w:r>
      <w:r w:rsidRPr="00EE7FA3">
        <w:rPr>
          <w:rFonts w:eastAsia="Calibri"/>
          <w:sz w:val="22"/>
          <w:szCs w:val="22"/>
        </w:rPr>
        <w:t xml:space="preserve">, E. Tjernstrom, and W. Zou. 2018. Natural Disasters, Social Protection, and Risk Perceptions. </w:t>
      </w:r>
      <w:r w:rsidRPr="00EE7FA3">
        <w:rPr>
          <w:rFonts w:eastAsia="Calibri"/>
          <w:i/>
          <w:sz w:val="22"/>
          <w:szCs w:val="22"/>
        </w:rPr>
        <w:t xml:space="preserve">World Development </w:t>
      </w:r>
      <w:r w:rsidR="00064711" w:rsidRPr="00EE7FA3">
        <w:rPr>
          <w:rFonts w:eastAsia="Calibri"/>
          <w:sz w:val="22"/>
          <w:szCs w:val="22"/>
        </w:rPr>
        <w:t>104:</w:t>
      </w:r>
      <w:r w:rsidRPr="00EE7FA3">
        <w:rPr>
          <w:rFonts w:eastAsia="Calibri"/>
          <w:sz w:val="22"/>
          <w:szCs w:val="22"/>
        </w:rPr>
        <w:t>310–325</w:t>
      </w:r>
      <w:r w:rsidR="00DA497B" w:rsidRPr="00EE7FA3">
        <w:rPr>
          <w:rFonts w:eastAsia="Calibri"/>
          <w:sz w:val="22"/>
          <w:szCs w:val="22"/>
        </w:rPr>
        <w:t>.</w:t>
      </w:r>
    </w:p>
    <w:p w14:paraId="7164A73A" w14:textId="28EFCA54" w:rsidR="0020140B" w:rsidRPr="00EE7FA3" w:rsidRDefault="0020140B" w:rsidP="003A0136">
      <w:pPr>
        <w:spacing w:after="120"/>
        <w:ind w:left="360" w:hanging="360"/>
        <w:rPr>
          <w:rFonts w:eastAsia="Calibri"/>
          <w:sz w:val="22"/>
          <w:szCs w:val="22"/>
        </w:rPr>
      </w:pPr>
      <w:r w:rsidRPr="00EE7FA3">
        <w:rPr>
          <w:rFonts w:eastAsia="Calibri"/>
          <w:sz w:val="22"/>
          <w:szCs w:val="22"/>
        </w:rPr>
        <w:t xml:space="preserve">Fernandez M., and </w:t>
      </w:r>
      <w:r w:rsidRPr="00EE7FA3">
        <w:rPr>
          <w:rFonts w:eastAsia="Calibri"/>
          <w:b/>
          <w:sz w:val="22"/>
          <w:szCs w:val="22"/>
        </w:rPr>
        <w:t xml:space="preserve">A. Daigneault. </w:t>
      </w:r>
      <w:r w:rsidR="00DE7F1C" w:rsidRPr="00EE7FA3">
        <w:rPr>
          <w:rFonts w:eastAsia="Calibri"/>
          <w:sz w:val="22"/>
          <w:szCs w:val="22"/>
        </w:rPr>
        <w:t>2017</w:t>
      </w:r>
      <w:r w:rsidRPr="00EE7FA3">
        <w:rPr>
          <w:rFonts w:eastAsia="Calibri"/>
          <w:sz w:val="22"/>
          <w:szCs w:val="22"/>
        </w:rPr>
        <w:t xml:space="preserve">. Erosion Mitigation in the Waikato District, New Zealand: Economic Implications for Agriculture. </w:t>
      </w:r>
      <w:r w:rsidRPr="00EE7FA3">
        <w:rPr>
          <w:rFonts w:eastAsia="Calibri"/>
          <w:i/>
          <w:sz w:val="22"/>
          <w:szCs w:val="22"/>
        </w:rPr>
        <w:t>Agricultural Economics</w:t>
      </w:r>
      <w:r w:rsidR="00DE7F1C" w:rsidRPr="00EE7FA3">
        <w:rPr>
          <w:rFonts w:eastAsia="Calibri"/>
          <w:sz w:val="22"/>
          <w:szCs w:val="22"/>
        </w:rPr>
        <w:t xml:space="preserve"> 48(3): 341-361.</w:t>
      </w:r>
    </w:p>
    <w:p w14:paraId="6998523A" w14:textId="1DB5CBFB" w:rsidR="005B4957" w:rsidRPr="00EE7FA3" w:rsidRDefault="005B4957" w:rsidP="003A0136">
      <w:pPr>
        <w:spacing w:after="120"/>
        <w:ind w:left="360" w:hanging="360"/>
        <w:jc w:val="both"/>
        <w:rPr>
          <w:rFonts w:eastAsia="Calibri"/>
          <w:sz w:val="22"/>
          <w:szCs w:val="22"/>
        </w:rPr>
      </w:pPr>
      <w:r w:rsidRPr="00EE7FA3">
        <w:rPr>
          <w:rFonts w:eastAsia="Calibri"/>
          <w:b/>
          <w:sz w:val="22"/>
          <w:szCs w:val="22"/>
        </w:rPr>
        <w:t>Daigneault, A.,</w:t>
      </w:r>
      <w:r w:rsidRPr="00EE7FA3">
        <w:rPr>
          <w:rFonts w:eastAsia="Calibri"/>
          <w:sz w:val="22"/>
          <w:szCs w:val="22"/>
        </w:rPr>
        <w:t xml:space="preserve"> F. Eppink, and W. Lee.</w:t>
      </w:r>
      <w:r w:rsidRPr="00EE7FA3">
        <w:rPr>
          <w:sz w:val="22"/>
          <w:szCs w:val="22"/>
        </w:rPr>
        <w:t xml:space="preserve"> </w:t>
      </w:r>
      <w:r w:rsidR="00EC29D6" w:rsidRPr="00EE7FA3">
        <w:rPr>
          <w:sz w:val="22"/>
          <w:szCs w:val="22"/>
        </w:rPr>
        <w:t>2017</w:t>
      </w:r>
      <w:r w:rsidRPr="00EE7FA3">
        <w:rPr>
          <w:sz w:val="22"/>
          <w:szCs w:val="22"/>
        </w:rPr>
        <w:t xml:space="preserve">. </w:t>
      </w:r>
      <w:r w:rsidRPr="00EE7FA3">
        <w:rPr>
          <w:rFonts w:eastAsia="Calibri"/>
          <w:sz w:val="22"/>
          <w:szCs w:val="22"/>
        </w:rPr>
        <w:t xml:space="preserve">A national riparian restoration programme in New Zealand: is it value for money? </w:t>
      </w:r>
      <w:r w:rsidRPr="00EE7FA3">
        <w:rPr>
          <w:rFonts w:eastAsia="Calibri"/>
          <w:i/>
          <w:sz w:val="22"/>
          <w:szCs w:val="22"/>
        </w:rPr>
        <w:t>Journal of Environmental Management</w:t>
      </w:r>
      <w:r w:rsidR="00EC29D6" w:rsidRPr="00EE7FA3">
        <w:rPr>
          <w:rFonts w:eastAsia="Calibri"/>
          <w:sz w:val="22"/>
          <w:szCs w:val="22"/>
        </w:rPr>
        <w:t xml:space="preserve"> 187:166-177.</w:t>
      </w:r>
    </w:p>
    <w:p w14:paraId="3F41C993" w14:textId="420567DD" w:rsidR="00925C5C" w:rsidRPr="00EE7FA3" w:rsidRDefault="00925C5C" w:rsidP="003A0136">
      <w:pPr>
        <w:spacing w:after="120"/>
        <w:ind w:left="360" w:hanging="360"/>
        <w:rPr>
          <w:rFonts w:eastAsia="Calibri"/>
          <w:sz w:val="22"/>
          <w:szCs w:val="22"/>
        </w:rPr>
      </w:pPr>
      <w:r w:rsidRPr="00EE7FA3">
        <w:rPr>
          <w:rFonts w:eastAsia="Calibri"/>
          <w:b/>
          <w:sz w:val="22"/>
          <w:szCs w:val="22"/>
        </w:rPr>
        <w:t>Daigneault A</w:t>
      </w:r>
      <w:r w:rsidR="00642EE4" w:rsidRPr="00EE7FA3">
        <w:rPr>
          <w:rFonts w:eastAsia="Calibri"/>
          <w:b/>
          <w:sz w:val="22"/>
          <w:szCs w:val="22"/>
        </w:rPr>
        <w:t>.,</w:t>
      </w:r>
      <w:r w:rsidRPr="00EE7FA3">
        <w:rPr>
          <w:rFonts w:eastAsia="Calibri"/>
          <w:sz w:val="22"/>
          <w:szCs w:val="22"/>
        </w:rPr>
        <w:t xml:space="preserve"> S. Greenhalgh, and O. Samarasinghe. 2017</w:t>
      </w:r>
      <w:r w:rsidR="005B4957" w:rsidRPr="00EE7FA3">
        <w:rPr>
          <w:rFonts w:eastAsia="Calibri"/>
          <w:sz w:val="22"/>
          <w:szCs w:val="22"/>
        </w:rPr>
        <w:t>.</w:t>
      </w:r>
      <w:r w:rsidRPr="00EE7FA3">
        <w:rPr>
          <w:rFonts w:eastAsia="Calibri"/>
          <w:sz w:val="22"/>
          <w:szCs w:val="22"/>
        </w:rPr>
        <w:t xml:space="preserve"> Sharing the Pie: The dilemma of allocating nutrient leaching between sources. </w:t>
      </w:r>
      <w:r w:rsidRPr="00EE7FA3">
        <w:rPr>
          <w:rFonts w:eastAsia="Calibri"/>
          <w:i/>
          <w:sz w:val="22"/>
          <w:szCs w:val="22"/>
        </w:rPr>
        <w:t>Ecological Economics</w:t>
      </w:r>
      <w:r w:rsidRPr="00EE7FA3">
        <w:rPr>
          <w:rFonts w:eastAsia="Calibri"/>
          <w:sz w:val="22"/>
          <w:szCs w:val="22"/>
        </w:rPr>
        <w:t xml:space="preserve"> 131:449-459.</w:t>
      </w:r>
    </w:p>
    <w:p w14:paraId="28B3BB6B" w14:textId="77777777" w:rsidR="00F707B0" w:rsidRPr="00EE7FA3" w:rsidRDefault="00F707B0" w:rsidP="003A0136">
      <w:pPr>
        <w:spacing w:after="120"/>
        <w:ind w:left="360" w:hanging="360"/>
        <w:rPr>
          <w:rFonts w:eastAsia="Calibri"/>
          <w:sz w:val="22"/>
          <w:szCs w:val="22"/>
        </w:rPr>
      </w:pPr>
      <w:r w:rsidRPr="00EE7FA3">
        <w:rPr>
          <w:rFonts w:eastAsia="Calibri"/>
          <w:sz w:val="22"/>
          <w:szCs w:val="22"/>
        </w:rPr>
        <w:t xml:space="preserve">Brown, P., </w:t>
      </w:r>
      <w:r w:rsidRPr="00EE7FA3">
        <w:rPr>
          <w:rFonts w:eastAsia="Calibri"/>
          <w:b/>
          <w:sz w:val="22"/>
          <w:szCs w:val="22"/>
        </w:rPr>
        <w:t>A. Daigneault</w:t>
      </w:r>
      <w:r w:rsidRPr="00EE7FA3">
        <w:rPr>
          <w:rFonts w:eastAsia="Calibri"/>
          <w:sz w:val="22"/>
          <w:szCs w:val="22"/>
        </w:rPr>
        <w:t xml:space="preserve">, and D. Gawith. 2017. Economic Impacts of Climate Change on Flooding in Fiji. </w:t>
      </w:r>
      <w:r w:rsidRPr="00EE7FA3">
        <w:rPr>
          <w:rFonts w:eastAsia="Calibri"/>
          <w:i/>
          <w:sz w:val="22"/>
          <w:szCs w:val="22"/>
        </w:rPr>
        <w:t>Climate and Development</w:t>
      </w:r>
      <w:r w:rsidRPr="00EE7FA3">
        <w:rPr>
          <w:rFonts w:eastAsia="Calibri"/>
          <w:sz w:val="22"/>
          <w:szCs w:val="22"/>
        </w:rPr>
        <w:t xml:space="preserve"> 9(6): 493-504.</w:t>
      </w:r>
    </w:p>
    <w:p w14:paraId="59DEEC4F" w14:textId="77777777" w:rsidR="00925C5C" w:rsidRPr="00EE7FA3" w:rsidRDefault="00925C5C" w:rsidP="003A0136">
      <w:pPr>
        <w:spacing w:after="120"/>
        <w:ind w:left="360" w:hanging="360"/>
        <w:rPr>
          <w:rFonts w:eastAsia="Calibri"/>
          <w:sz w:val="22"/>
          <w:szCs w:val="22"/>
        </w:rPr>
      </w:pPr>
      <w:r w:rsidRPr="00EE7FA3">
        <w:rPr>
          <w:rFonts w:eastAsia="Calibri"/>
          <w:b/>
          <w:sz w:val="22"/>
          <w:szCs w:val="22"/>
        </w:rPr>
        <w:t xml:space="preserve">Daigneault, A., </w:t>
      </w:r>
      <w:r w:rsidRPr="00EE7FA3">
        <w:rPr>
          <w:rFonts w:eastAsia="Calibri"/>
          <w:sz w:val="22"/>
          <w:szCs w:val="22"/>
        </w:rPr>
        <w:t xml:space="preserve">B. Sohngen, and S.J. Kim. 2016. Estimating welfare effects from supply shocks with dynamic factor demand models. </w:t>
      </w:r>
      <w:r w:rsidRPr="00EE7FA3">
        <w:rPr>
          <w:rFonts w:eastAsia="Calibri"/>
          <w:i/>
          <w:sz w:val="22"/>
          <w:szCs w:val="22"/>
        </w:rPr>
        <w:t>Forest Policy and Economics</w:t>
      </w:r>
      <w:r w:rsidRPr="00EE7FA3">
        <w:rPr>
          <w:rFonts w:eastAsia="Calibri"/>
          <w:sz w:val="22"/>
          <w:szCs w:val="22"/>
        </w:rPr>
        <w:t xml:space="preserve"> 73: 41-51.</w:t>
      </w:r>
    </w:p>
    <w:p w14:paraId="16022111" w14:textId="64EA60D7" w:rsidR="000B2BA9" w:rsidRPr="00EE7FA3" w:rsidRDefault="000B2BA9" w:rsidP="003A0136">
      <w:pPr>
        <w:spacing w:after="120"/>
        <w:ind w:left="360" w:hanging="360"/>
        <w:rPr>
          <w:rFonts w:eastAsia="Calibri"/>
          <w:i/>
          <w:sz w:val="22"/>
          <w:szCs w:val="22"/>
        </w:rPr>
      </w:pPr>
      <w:r w:rsidRPr="00EE7FA3">
        <w:rPr>
          <w:rFonts w:eastAsia="Calibri"/>
          <w:sz w:val="22"/>
          <w:szCs w:val="22"/>
        </w:rPr>
        <w:t xml:space="preserve">Fernandez M., and </w:t>
      </w:r>
      <w:r w:rsidRPr="00EE7FA3">
        <w:rPr>
          <w:rFonts w:eastAsia="Calibri"/>
          <w:b/>
          <w:sz w:val="22"/>
          <w:szCs w:val="22"/>
        </w:rPr>
        <w:t>A. Daigneault</w:t>
      </w:r>
      <w:r w:rsidRPr="00EE7FA3">
        <w:rPr>
          <w:rFonts w:eastAsia="Calibri"/>
          <w:sz w:val="22"/>
          <w:szCs w:val="22"/>
        </w:rPr>
        <w:t xml:space="preserve">. 2016a. The Paris Agreement and its impact on cattle and food sectors of New Zealand. </w:t>
      </w:r>
      <w:r w:rsidRPr="00EE7FA3">
        <w:rPr>
          <w:rFonts w:eastAsia="Calibri"/>
          <w:i/>
          <w:sz w:val="22"/>
          <w:szCs w:val="22"/>
        </w:rPr>
        <w:t>New Zealand Journal of Agricultural Research</w:t>
      </w:r>
      <w:r w:rsidRPr="00EE7FA3">
        <w:rPr>
          <w:rFonts w:eastAsia="Calibri"/>
          <w:sz w:val="22"/>
          <w:szCs w:val="22"/>
        </w:rPr>
        <w:t xml:space="preserve"> </w:t>
      </w:r>
      <w:r w:rsidR="00EC29D6" w:rsidRPr="00EE7FA3">
        <w:rPr>
          <w:rFonts w:eastAsia="Calibri"/>
          <w:sz w:val="22"/>
          <w:szCs w:val="22"/>
        </w:rPr>
        <w:t>59(4), 436-443.</w:t>
      </w:r>
    </w:p>
    <w:p w14:paraId="6ABB5154" w14:textId="77777777" w:rsidR="000B2BA9" w:rsidRPr="00EE7FA3" w:rsidRDefault="000B2BA9" w:rsidP="003A0136">
      <w:pPr>
        <w:spacing w:after="120"/>
        <w:ind w:left="360" w:hanging="360"/>
        <w:rPr>
          <w:rFonts w:eastAsia="Calibri"/>
          <w:sz w:val="22"/>
          <w:szCs w:val="22"/>
        </w:rPr>
      </w:pPr>
      <w:r w:rsidRPr="00EE7FA3">
        <w:rPr>
          <w:rFonts w:eastAsia="Calibri"/>
          <w:sz w:val="22"/>
          <w:szCs w:val="22"/>
        </w:rPr>
        <w:t xml:space="preserve">Fernandez M., and </w:t>
      </w:r>
      <w:r w:rsidRPr="00EE7FA3">
        <w:rPr>
          <w:rFonts w:eastAsia="Calibri"/>
          <w:b/>
          <w:sz w:val="22"/>
          <w:szCs w:val="22"/>
        </w:rPr>
        <w:t>A. Daigneault</w:t>
      </w:r>
      <w:r w:rsidRPr="00EE7FA3">
        <w:rPr>
          <w:rFonts w:eastAsia="Calibri"/>
          <w:sz w:val="22"/>
          <w:szCs w:val="22"/>
        </w:rPr>
        <w:t xml:space="preserve">. 2016b. Emissions trading and the economic impact of the Paris Agreement on New Zealand. </w:t>
      </w:r>
      <w:r w:rsidRPr="00EE7FA3">
        <w:rPr>
          <w:rFonts w:eastAsia="Calibri"/>
          <w:i/>
          <w:sz w:val="22"/>
          <w:szCs w:val="22"/>
        </w:rPr>
        <w:t>Compendium: Cuadernos de Economía y Administración</w:t>
      </w:r>
      <w:r w:rsidRPr="00EE7FA3">
        <w:rPr>
          <w:rFonts w:eastAsia="Calibri"/>
          <w:sz w:val="22"/>
          <w:szCs w:val="22"/>
        </w:rPr>
        <w:t xml:space="preserve"> 3(5): 92–104.</w:t>
      </w:r>
    </w:p>
    <w:p w14:paraId="4621A0D1" w14:textId="7A60BA87" w:rsidR="00B65F37" w:rsidRPr="00EE7FA3" w:rsidRDefault="00B65F37" w:rsidP="003A0136">
      <w:pPr>
        <w:spacing w:after="120"/>
        <w:ind w:left="360" w:hanging="360"/>
        <w:rPr>
          <w:rFonts w:eastAsia="Calibri"/>
          <w:sz w:val="22"/>
          <w:szCs w:val="22"/>
        </w:rPr>
      </w:pPr>
      <w:r w:rsidRPr="00EE7FA3">
        <w:rPr>
          <w:rFonts w:eastAsia="Calibri"/>
          <w:sz w:val="22"/>
          <w:szCs w:val="22"/>
        </w:rPr>
        <w:t xml:space="preserve">Gawith D., </w:t>
      </w:r>
      <w:r w:rsidR="009F058C" w:rsidRPr="00EE7FA3">
        <w:rPr>
          <w:rFonts w:eastAsia="Calibri"/>
          <w:b/>
          <w:sz w:val="22"/>
          <w:szCs w:val="22"/>
        </w:rPr>
        <w:t>A. Daigneault</w:t>
      </w:r>
      <w:r w:rsidR="009F058C" w:rsidRPr="00EE7FA3">
        <w:rPr>
          <w:rFonts w:eastAsia="Calibri"/>
          <w:sz w:val="22"/>
          <w:szCs w:val="22"/>
        </w:rPr>
        <w:t xml:space="preserve"> and </w:t>
      </w:r>
      <w:r w:rsidRPr="00EE7FA3">
        <w:rPr>
          <w:rFonts w:eastAsia="Calibri"/>
          <w:sz w:val="22"/>
          <w:szCs w:val="22"/>
        </w:rPr>
        <w:t xml:space="preserve">P. Brown. </w:t>
      </w:r>
      <w:r w:rsidR="00AD3D5E" w:rsidRPr="00EE7FA3">
        <w:rPr>
          <w:rFonts w:eastAsia="Calibri"/>
          <w:sz w:val="22"/>
          <w:szCs w:val="22"/>
        </w:rPr>
        <w:t>2016</w:t>
      </w:r>
      <w:r w:rsidRPr="00EE7FA3">
        <w:rPr>
          <w:rFonts w:eastAsia="Calibri"/>
          <w:sz w:val="22"/>
          <w:szCs w:val="22"/>
        </w:rPr>
        <w:t xml:space="preserve">. Does community resilience mitigate loss and damage from climate-related disasters? Evidence based on survey data. </w:t>
      </w:r>
      <w:r w:rsidRPr="00EE7FA3">
        <w:rPr>
          <w:rFonts w:eastAsia="Calibri"/>
          <w:i/>
          <w:sz w:val="22"/>
          <w:szCs w:val="22"/>
        </w:rPr>
        <w:t>Journal of Environmental Planning and Management</w:t>
      </w:r>
      <w:r w:rsidR="008B1BD2" w:rsidRPr="00EE7FA3">
        <w:rPr>
          <w:rFonts w:eastAsia="Calibri"/>
          <w:sz w:val="22"/>
          <w:szCs w:val="22"/>
        </w:rPr>
        <w:t xml:space="preserve"> 59(12): 2102-2123.</w:t>
      </w:r>
    </w:p>
    <w:p w14:paraId="13235AD4" w14:textId="6E04A438" w:rsidR="00B65F37" w:rsidRPr="00EE7FA3" w:rsidRDefault="00B65F37" w:rsidP="003A0136">
      <w:pPr>
        <w:spacing w:after="120"/>
        <w:ind w:left="360" w:hanging="360"/>
        <w:rPr>
          <w:rFonts w:eastAsia="Calibri"/>
          <w:sz w:val="22"/>
          <w:szCs w:val="22"/>
        </w:rPr>
      </w:pPr>
      <w:r w:rsidRPr="00EE7FA3">
        <w:rPr>
          <w:rFonts w:eastAsia="Calibri"/>
          <w:b/>
          <w:sz w:val="22"/>
          <w:szCs w:val="22"/>
        </w:rPr>
        <w:t>Daigneault, A</w:t>
      </w:r>
      <w:r w:rsidRPr="00EE7FA3">
        <w:rPr>
          <w:rFonts w:eastAsia="Calibri"/>
          <w:sz w:val="22"/>
          <w:szCs w:val="22"/>
        </w:rPr>
        <w:t xml:space="preserve">, P. Brown, and D. Gawith. 2016. Dredging versus hedging: comparing hard infrastructure to ecosystem-based adaptation to flooding. </w:t>
      </w:r>
      <w:r w:rsidRPr="00EE7FA3">
        <w:rPr>
          <w:rFonts w:eastAsia="Calibri"/>
          <w:i/>
          <w:sz w:val="22"/>
          <w:szCs w:val="22"/>
        </w:rPr>
        <w:t>Ecological Economics</w:t>
      </w:r>
      <w:r w:rsidRPr="00EE7FA3">
        <w:rPr>
          <w:rFonts w:eastAsia="Calibri"/>
          <w:sz w:val="22"/>
          <w:szCs w:val="22"/>
        </w:rPr>
        <w:t xml:space="preserve"> 122: 25–35. </w:t>
      </w:r>
    </w:p>
    <w:p w14:paraId="4E6035E1" w14:textId="77777777" w:rsidR="00491797" w:rsidRPr="00EE7FA3" w:rsidRDefault="00491797" w:rsidP="003A0136">
      <w:pPr>
        <w:spacing w:after="120"/>
        <w:ind w:left="360" w:hanging="360"/>
        <w:rPr>
          <w:rFonts w:eastAsia="Calibri"/>
          <w:sz w:val="22"/>
          <w:szCs w:val="22"/>
        </w:rPr>
      </w:pPr>
      <w:r w:rsidRPr="00EE7FA3">
        <w:rPr>
          <w:rFonts w:eastAsia="Calibri"/>
          <w:sz w:val="22"/>
          <w:szCs w:val="22"/>
        </w:rPr>
        <w:t xml:space="preserve">Stephens, T., S. Greenhalgh, M. Brown, and </w:t>
      </w:r>
      <w:r w:rsidRPr="00EE7FA3">
        <w:rPr>
          <w:rFonts w:eastAsia="Calibri"/>
          <w:b/>
          <w:sz w:val="22"/>
          <w:szCs w:val="22"/>
        </w:rPr>
        <w:t>A. Daigneault</w:t>
      </w:r>
      <w:r w:rsidRPr="00EE7FA3">
        <w:rPr>
          <w:rFonts w:eastAsia="Calibri"/>
          <w:sz w:val="22"/>
          <w:szCs w:val="22"/>
        </w:rPr>
        <w:t xml:space="preserve">. 2016. Enhancing the tax system to halt the decline of nature in New Zealand. </w:t>
      </w:r>
      <w:r w:rsidRPr="00EE7FA3">
        <w:rPr>
          <w:rFonts w:eastAsia="Calibri"/>
          <w:i/>
          <w:sz w:val="22"/>
          <w:szCs w:val="22"/>
        </w:rPr>
        <w:t>Policy Quarterly</w:t>
      </w:r>
      <w:r w:rsidRPr="00EE7FA3">
        <w:rPr>
          <w:rFonts w:eastAsia="Calibri"/>
          <w:sz w:val="22"/>
          <w:szCs w:val="22"/>
        </w:rPr>
        <w:t xml:space="preserve">. 12(1): 26-34. </w:t>
      </w:r>
    </w:p>
    <w:p w14:paraId="5BFFE1C9" w14:textId="646E6179" w:rsidR="00B65F37" w:rsidRPr="00EE7FA3" w:rsidRDefault="00B65F37" w:rsidP="003A0136">
      <w:pPr>
        <w:spacing w:after="120"/>
        <w:ind w:left="360" w:hanging="360"/>
        <w:rPr>
          <w:rFonts w:eastAsia="Calibri"/>
          <w:sz w:val="22"/>
          <w:szCs w:val="22"/>
        </w:rPr>
      </w:pPr>
      <w:r w:rsidRPr="00EE7FA3">
        <w:rPr>
          <w:rFonts w:eastAsia="Calibri"/>
          <w:sz w:val="22"/>
          <w:szCs w:val="22"/>
        </w:rPr>
        <w:t xml:space="preserve">Brown, P., and A. </w:t>
      </w:r>
      <w:r w:rsidRPr="00EE7FA3">
        <w:rPr>
          <w:rFonts w:eastAsia="Calibri"/>
          <w:b/>
          <w:sz w:val="22"/>
          <w:szCs w:val="22"/>
        </w:rPr>
        <w:t>Daigneault.</w:t>
      </w:r>
      <w:r w:rsidRPr="00EE7FA3">
        <w:rPr>
          <w:rFonts w:eastAsia="Calibri"/>
          <w:sz w:val="22"/>
          <w:szCs w:val="22"/>
        </w:rPr>
        <w:t xml:space="preserve"> 2015. Managing the invasive small Indian mongoose in Fiji. </w:t>
      </w:r>
      <w:r w:rsidRPr="00EE7FA3">
        <w:rPr>
          <w:rFonts w:eastAsia="Calibri"/>
          <w:i/>
          <w:sz w:val="22"/>
          <w:szCs w:val="22"/>
        </w:rPr>
        <w:t>Agricultural and Resource Economics Review</w:t>
      </w:r>
      <w:r w:rsidRPr="00EE7FA3">
        <w:rPr>
          <w:rFonts w:eastAsia="Calibri"/>
          <w:sz w:val="22"/>
          <w:szCs w:val="22"/>
        </w:rPr>
        <w:t xml:space="preserve"> 44(3): 275–290. </w:t>
      </w:r>
    </w:p>
    <w:p w14:paraId="0285CF30" w14:textId="77777777" w:rsidR="00B65F37" w:rsidRPr="00EE7FA3" w:rsidRDefault="00B65F37" w:rsidP="003A0136">
      <w:pPr>
        <w:spacing w:after="120"/>
        <w:ind w:left="360" w:hanging="360"/>
        <w:rPr>
          <w:rFonts w:eastAsia="Calibri"/>
          <w:sz w:val="22"/>
          <w:szCs w:val="22"/>
        </w:rPr>
      </w:pPr>
      <w:r w:rsidRPr="00EE7FA3">
        <w:rPr>
          <w:rFonts w:eastAsia="Calibri"/>
          <w:sz w:val="22"/>
          <w:szCs w:val="22"/>
        </w:rPr>
        <w:t xml:space="preserve">Morgan, F., P. Brown, and </w:t>
      </w:r>
      <w:r w:rsidRPr="00EE7FA3">
        <w:rPr>
          <w:rFonts w:eastAsia="Calibri"/>
          <w:b/>
          <w:sz w:val="22"/>
          <w:szCs w:val="22"/>
        </w:rPr>
        <w:t>A. Daigneault.</w:t>
      </w:r>
      <w:r w:rsidRPr="00EE7FA3">
        <w:rPr>
          <w:rFonts w:eastAsia="Calibri"/>
          <w:sz w:val="22"/>
          <w:szCs w:val="22"/>
        </w:rPr>
        <w:t xml:space="preserve"> 2015. Simulation vs. definition: differing approaches to setting probabilities for agent behaviour. </w:t>
      </w:r>
      <w:r w:rsidRPr="00EE7FA3">
        <w:rPr>
          <w:rFonts w:eastAsia="Calibri"/>
          <w:i/>
          <w:sz w:val="22"/>
          <w:szCs w:val="22"/>
        </w:rPr>
        <w:t>Land</w:t>
      </w:r>
      <w:r w:rsidRPr="00EE7FA3">
        <w:rPr>
          <w:rFonts w:eastAsia="Calibri"/>
          <w:sz w:val="22"/>
          <w:szCs w:val="22"/>
        </w:rPr>
        <w:t xml:space="preserve"> 4(4): 914–937. </w:t>
      </w:r>
    </w:p>
    <w:p w14:paraId="626A1EE1" w14:textId="77777777" w:rsidR="00724832" w:rsidRPr="00EE7FA3" w:rsidRDefault="00A34E77" w:rsidP="003A0136">
      <w:pPr>
        <w:spacing w:after="120"/>
        <w:ind w:left="360" w:hanging="360"/>
        <w:rPr>
          <w:sz w:val="22"/>
          <w:szCs w:val="22"/>
        </w:rPr>
      </w:pPr>
      <w:r w:rsidRPr="00EE7FA3">
        <w:rPr>
          <w:sz w:val="22"/>
          <w:szCs w:val="22"/>
        </w:rPr>
        <w:t xml:space="preserve">Morgan, F., and </w:t>
      </w:r>
      <w:r w:rsidRPr="00EE7FA3">
        <w:rPr>
          <w:b/>
          <w:sz w:val="22"/>
          <w:szCs w:val="22"/>
        </w:rPr>
        <w:t>A. Daigneault</w:t>
      </w:r>
      <w:r w:rsidRPr="00EE7FA3">
        <w:rPr>
          <w:sz w:val="22"/>
          <w:szCs w:val="22"/>
        </w:rPr>
        <w:t>. 2015</w:t>
      </w:r>
      <w:r w:rsidR="00272A58" w:rsidRPr="00EE7FA3">
        <w:rPr>
          <w:sz w:val="22"/>
          <w:szCs w:val="22"/>
        </w:rPr>
        <w:t>.</w:t>
      </w:r>
      <w:r w:rsidR="009F058C" w:rsidRPr="00EE7FA3">
        <w:rPr>
          <w:sz w:val="22"/>
          <w:szCs w:val="22"/>
        </w:rPr>
        <w:t xml:space="preserve"> </w:t>
      </w:r>
      <w:r w:rsidRPr="00EE7FA3">
        <w:rPr>
          <w:sz w:val="22"/>
          <w:szCs w:val="22"/>
        </w:rPr>
        <w:t xml:space="preserve">Estimating Impacts of Climate Change Policy on Land Use: An Agent Based Modelling Approach. </w:t>
      </w:r>
      <w:r w:rsidRPr="00EE7FA3">
        <w:rPr>
          <w:i/>
          <w:sz w:val="22"/>
          <w:szCs w:val="22"/>
        </w:rPr>
        <w:t>PLOS One</w:t>
      </w:r>
      <w:r w:rsidRPr="00EE7FA3">
        <w:rPr>
          <w:sz w:val="22"/>
          <w:szCs w:val="22"/>
        </w:rPr>
        <w:t xml:space="preserve">. </w:t>
      </w:r>
      <w:r w:rsidR="00724832" w:rsidRPr="00EE7FA3">
        <w:rPr>
          <w:sz w:val="22"/>
          <w:szCs w:val="22"/>
        </w:rPr>
        <w:t>DOI:10.1371/journal.pone.0127317</w:t>
      </w:r>
    </w:p>
    <w:bookmarkEnd w:id="5"/>
    <w:p w14:paraId="1C2F91A8" w14:textId="77777777" w:rsidR="008D130B" w:rsidRPr="00EE7FA3" w:rsidRDefault="008D130B" w:rsidP="003A0136">
      <w:pPr>
        <w:spacing w:after="120"/>
        <w:ind w:left="360" w:hanging="360"/>
        <w:rPr>
          <w:sz w:val="22"/>
          <w:szCs w:val="22"/>
        </w:rPr>
      </w:pPr>
      <w:r w:rsidRPr="00EE7FA3">
        <w:rPr>
          <w:sz w:val="22"/>
          <w:szCs w:val="22"/>
        </w:rPr>
        <w:t xml:space="preserve">Brown, P., and </w:t>
      </w:r>
      <w:r w:rsidRPr="00EE7FA3">
        <w:rPr>
          <w:b/>
          <w:sz w:val="22"/>
          <w:szCs w:val="22"/>
        </w:rPr>
        <w:t>A. Daigneault</w:t>
      </w:r>
      <w:r w:rsidR="009F058C" w:rsidRPr="00EE7FA3">
        <w:rPr>
          <w:sz w:val="22"/>
          <w:szCs w:val="22"/>
        </w:rPr>
        <w:t xml:space="preserve">. 2014. </w:t>
      </w:r>
      <w:r w:rsidRPr="00EE7FA3">
        <w:rPr>
          <w:sz w:val="22"/>
          <w:szCs w:val="22"/>
        </w:rPr>
        <w:t>Cost–benefit analysis of managing the Papuana uninodis (Coleoptera: Scarabaeidae) Taro Beetle in Fiji</w:t>
      </w:r>
      <w:r w:rsidR="009F058C" w:rsidRPr="00EE7FA3">
        <w:rPr>
          <w:sz w:val="22"/>
          <w:szCs w:val="22"/>
        </w:rPr>
        <w:t>.</w:t>
      </w:r>
      <w:r w:rsidRPr="00EE7FA3">
        <w:rPr>
          <w:sz w:val="22"/>
          <w:szCs w:val="22"/>
        </w:rPr>
        <w:t xml:space="preserve"> </w:t>
      </w:r>
      <w:r w:rsidR="00F00150" w:rsidRPr="00EE7FA3">
        <w:rPr>
          <w:i/>
          <w:sz w:val="22"/>
          <w:szCs w:val="22"/>
        </w:rPr>
        <w:t>Journal of E</w:t>
      </w:r>
      <w:r w:rsidRPr="00EE7FA3">
        <w:rPr>
          <w:i/>
          <w:sz w:val="22"/>
          <w:szCs w:val="22"/>
        </w:rPr>
        <w:t>conomic Entomology</w:t>
      </w:r>
      <w:r w:rsidRPr="00EE7FA3">
        <w:rPr>
          <w:sz w:val="22"/>
          <w:szCs w:val="22"/>
        </w:rPr>
        <w:t xml:space="preserve"> 107(5): 1866-1877. </w:t>
      </w:r>
    </w:p>
    <w:p w14:paraId="67F3A46F" w14:textId="77777777" w:rsidR="006628B6" w:rsidRPr="00EE7FA3" w:rsidRDefault="006628B6" w:rsidP="003A0136">
      <w:pPr>
        <w:spacing w:after="120"/>
        <w:ind w:left="360" w:hanging="360"/>
        <w:rPr>
          <w:sz w:val="22"/>
          <w:szCs w:val="22"/>
        </w:rPr>
      </w:pPr>
      <w:r w:rsidRPr="00EE7FA3">
        <w:rPr>
          <w:sz w:val="22"/>
          <w:szCs w:val="22"/>
        </w:rPr>
        <w:t xml:space="preserve">Norbury, G., A. Hutcheon, J. Reardon, and </w:t>
      </w:r>
      <w:r w:rsidRPr="00EE7FA3">
        <w:rPr>
          <w:b/>
          <w:sz w:val="22"/>
          <w:szCs w:val="22"/>
        </w:rPr>
        <w:t>A. Daigneault</w:t>
      </w:r>
      <w:r w:rsidRPr="00EE7FA3">
        <w:rPr>
          <w:sz w:val="22"/>
          <w:szCs w:val="22"/>
        </w:rPr>
        <w:t>.</w:t>
      </w:r>
      <w:r w:rsidR="009F058C" w:rsidRPr="00EE7FA3">
        <w:rPr>
          <w:sz w:val="22"/>
          <w:szCs w:val="22"/>
        </w:rPr>
        <w:t xml:space="preserve"> 2014. </w:t>
      </w:r>
      <w:r w:rsidRPr="00EE7FA3">
        <w:rPr>
          <w:sz w:val="22"/>
          <w:szCs w:val="22"/>
        </w:rPr>
        <w:t xml:space="preserve">Pest fencing or pest trapping: a bio-economic </w:t>
      </w:r>
      <w:r w:rsidR="009F058C" w:rsidRPr="00EE7FA3">
        <w:rPr>
          <w:sz w:val="22"/>
          <w:szCs w:val="22"/>
        </w:rPr>
        <w:t>analysis of cost-effectiveness.</w:t>
      </w:r>
      <w:r w:rsidRPr="00EE7FA3">
        <w:rPr>
          <w:sz w:val="22"/>
          <w:szCs w:val="22"/>
        </w:rPr>
        <w:t xml:space="preserve"> </w:t>
      </w:r>
      <w:r w:rsidRPr="00EE7FA3">
        <w:rPr>
          <w:i/>
          <w:sz w:val="22"/>
          <w:szCs w:val="22"/>
        </w:rPr>
        <w:t>Austral Ecology</w:t>
      </w:r>
      <w:r w:rsidR="009F058C" w:rsidRPr="00EE7FA3">
        <w:rPr>
          <w:sz w:val="22"/>
          <w:szCs w:val="22"/>
        </w:rPr>
        <w:t xml:space="preserve"> 39(7):795-807</w:t>
      </w:r>
      <w:r w:rsidRPr="00EE7FA3">
        <w:rPr>
          <w:sz w:val="22"/>
          <w:szCs w:val="22"/>
        </w:rPr>
        <w:t>.</w:t>
      </w:r>
    </w:p>
    <w:p w14:paraId="08F81E54" w14:textId="77777777" w:rsidR="00821759" w:rsidRPr="00EE7FA3" w:rsidRDefault="00821759" w:rsidP="003A0136">
      <w:pPr>
        <w:spacing w:after="120"/>
        <w:ind w:left="360" w:hanging="360"/>
        <w:rPr>
          <w:b/>
          <w:sz w:val="22"/>
          <w:szCs w:val="22"/>
        </w:rPr>
      </w:pPr>
      <w:r w:rsidRPr="00EE7FA3">
        <w:rPr>
          <w:sz w:val="22"/>
          <w:szCs w:val="22"/>
        </w:rPr>
        <w:t xml:space="preserve">Brown, P., and </w:t>
      </w:r>
      <w:r w:rsidRPr="00EE7FA3">
        <w:rPr>
          <w:b/>
          <w:sz w:val="22"/>
          <w:szCs w:val="22"/>
        </w:rPr>
        <w:t>A. Daigneault</w:t>
      </w:r>
      <w:r w:rsidR="009F058C" w:rsidRPr="00EE7FA3">
        <w:rPr>
          <w:sz w:val="22"/>
          <w:szCs w:val="22"/>
        </w:rPr>
        <w:t xml:space="preserve">. 2014. </w:t>
      </w:r>
      <w:r w:rsidRPr="00EE7FA3">
        <w:rPr>
          <w:sz w:val="22"/>
          <w:szCs w:val="22"/>
        </w:rPr>
        <w:t xml:space="preserve">Cost–benefit analysis of managing the invasive African tulip tree </w:t>
      </w:r>
      <w:r w:rsidRPr="00EE7FA3">
        <w:rPr>
          <w:i/>
          <w:sz w:val="22"/>
          <w:szCs w:val="22"/>
        </w:rPr>
        <w:t>Spathodea campanulata</w:t>
      </w:r>
      <w:r w:rsidR="009F058C" w:rsidRPr="00EE7FA3">
        <w:rPr>
          <w:sz w:val="22"/>
          <w:szCs w:val="22"/>
        </w:rPr>
        <w:t xml:space="preserve"> in the Pacific.</w:t>
      </w:r>
      <w:r w:rsidRPr="00EE7FA3">
        <w:rPr>
          <w:sz w:val="22"/>
          <w:szCs w:val="22"/>
        </w:rPr>
        <w:t xml:space="preserve"> </w:t>
      </w:r>
      <w:r w:rsidRPr="00EE7FA3">
        <w:rPr>
          <w:i/>
          <w:iCs/>
          <w:sz w:val="22"/>
          <w:szCs w:val="22"/>
        </w:rPr>
        <w:t>Environmental Science &amp; Policy</w:t>
      </w:r>
      <w:r w:rsidRPr="00EE7FA3">
        <w:rPr>
          <w:sz w:val="22"/>
          <w:szCs w:val="22"/>
        </w:rPr>
        <w:t xml:space="preserve"> 39: 65-76.</w:t>
      </w:r>
    </w:p>
    <w:p w14:paraId="31B0347D" w14:textId="77777777" w:rsidR="00821759" w:rsidRPr="00EE7FA3" w:rsidRDefault="00821759" w:rsidP="003A0136">
      <w:pPr>
        <w:spacing w:after="120"/>
        <w:ind w:left="360" w:hanging="360"/>
        <w:rPr>
          <w:sz w:val="22"/>
          <w:szCs w:val="22"/>
        </w:rPr>
      </w:pPr>
      <w:r w:rsidRPr="00EE7FA3">
        <w:rPr>
          <w:b/>
          <w:sz w:val="22"/>
          <w:szCs w:val="22"/>
        </w:rPr>
        <w:t>Daigneault, A</w:t>
      </w:r>
      <w:r w:rsidRPr="00EE7FA3">
        <w:rPr>
          <w:sz w:val="22"/>
          <w:szCs w:val="22"/>
        </w:rPr>
        <w:t>., S. Greenhalgh, and O. Samarasinghe. 2014, A response to Doole and Marsh (2013) article: methodological limitations in the evaluation of policies to reduce nitrate leaching from New Zealand agriculture</w:t>
      </w:r>
      <w:r w:rsidR="009F058C" w:rsidRPr="00EE7FA3">
        <w:rPr>
          <w:sz w:val="22"/>
          <w:szCs w:val="22"/>
        </w:rPr>
        <w:t>.</w:t>
      </w:r>
      <w:r w:rsidRPr="00EE7FA3">
        <w:rPr>
          <w:sz w:val="22"/>
          <w:szCs w:val="22"/>
        </w:rPr>
        <w:t xml:space="preserve"> </w:t>
      </w:r>
      <w:r w:rsidRPr="00EE7FA3">
        <w:rPr>
          <w:i/>
          <w:sz w:val="22"/>
          <w:szCs w:val="22"/>
        </w:rPr>
        <w:t>Australian Journal of Agricultural and Resource Ec</w:t>
      </w:r>
      <w:r w:rsidRPr="00EE7FA3">
        <w:rPr>
          <w:sz w:val="22"/>
          <w:szCs w:val="22"/>
        </w:rPr>
        <w:t>o</w:t>
      </w:r>
      <w:r w:rsidRPr="00EE7FA3">
        <w:rPr>
          <w:i/>
          <w:sz w:val="22"/>
          <w:szCs w:val="22"/>
        </w:rPr>
        <w:t>nomics</w:t>
      </w:r>
      <w:r w:rsidRPr="00EE7FA3">
        <w:rPr>
          <w:sz w:val="22"/>
          <w:szCs w:val="22"/>
        </w:rPr>
        <w:t xml:space="preserve"> 58: 281–290. </w:t>
      </w:r>
    </w:p>
    <w:p w14:paraId="4FDA6D2F" w14:textId="77777777" w:rsidR="001E007C" w:rsidRPr="00EE7FA3" w:rsidRDefault="001E007C" w:rsidP="003A0136">
      <w:pPr>
        <w:spacing w:after="120"/>
        <w:ind w:left="360" w:hanging="360"/>
        <w:rPr>
          <w:sz w:val="22"/>
          <w:szCs w:val="22"/>
        </w:rPr>
      </w:pPr>
      <w:r w:rsidRPr="00EE7FA3">
        <w:rPr>
          <w:sz w:val="22"/>
          <w:szCs w:val="22"/>
        </w:rPr>
        <w:t xml:space="preserve">Funk J., C. </w:t>
      </w:r>
      <w:r w:rsidR="00821759" w:rsidRPr="00EE7FA3">
        <w:rPr>
          <w:sz w:val="22"/>
          <w:szCs w:val="22"/>
        </w:rPr>
        <w:t>Field</w:t>
      </w:r>
      <w:r w:rsidRPr="00EE7FA3">
        <w:rPr>
          <w:sz w:val="22"/>
          <w:szCs w:val="22"/>
        </w:rPr>
        <w:t xml:space="preserve">, S. Kerr, and </w:t>
      </w:r>
      <w:r w:rsidRPr="00EE7FA3">
        <w:rPr>
          <w:b/>
          <w:sz w:val="22"/>
          <w:szCs w:val="22"/>
        </w:rPr>
        <w:t>A. Daigneault.</w:t>
      </w:r>
      <w:r w:rsidRPr="00EE7FA3">
        <w:rPr>
          <w:sz w:val="22"/>
          <w:szCs w:val="22"/>
        </w:rPr>
        <w:t xml:space="preserve"> 201</w:t>
      </w:r>
      <w:r w:rsidR="00821759" w:rsidRPr="00EE7FA3">
        <w:rPr>
          <w:sz w:val="22"/>
          <w:szCs w:val="22"/>
        </w:rPr>
        <w:t>4</w:t>
      </w:r>
      <w:r w:rsidRPr="00EE7FA3">
        <w:rPr>
          <w:sz w:val="22"/>
          <w:szCs w:val="22"/>
        </w:rPr>
        <w:t xml:space="preserve">. Modeling the impact of carbon farming on land use in a New Zealand landscape. </w:t>
      </w:r>
      <w:r w:rsidRPr="00EE7FA3">
        <w:rPr>
          <w:i/>
          <w:sz w:val="22"/>
          <w:szCs w:val="22"/>
        </w:rPr>
        <w:t>Environmental Science &amp; Policy</w:t>
      </w:r>
      <w:r w:rsidRPr="00EE7FA3">
        <w:rPr>
          <w:sz w:val="22"/>
          <w:szCs w:val="22"/>
        </w:rPr>
        <w:t xml:space="preserve"> </w:t>
      </w:r>
      <w:r w:rsidR="00821759" w:rsidRPr="00EE7FA3">
        <w:rPr>
          <w:sz w:val="22"/>
          <w:szCs w:val="22"/>
        </w:rPr>
        <w:t>37: 1-10.</w:t>
      </w:r>
    </w:p>
    <w:p w14:paraId="099B92BF" w14:textId="77777777" w:rsidR="007971D3" w:rsidRPr="00EE7FA3" w:rsidRDefault="007971D3" w:rsidP="003A0136">
      <w:pPr>
        <w:spacing w:after="120"/>
        <w:ind w:left="360" w:hanging="360"/>
        <w:rPr>
          <w:sz w:val="22"/>
          <w:szCs w:val="22"/>
        </w:rPr>
      </w:pPr>
      <w:r w:rsidRPr="00EE7FA3">
        <w:rPr>
          <w:b/>
          <w:sz w:val="22"/>
          <w:szCs w:val="22"/>
        </w:rPr>
        <w:t>Daigneault, A.</w:t>
      </w:r>
      <w:r w:rsidRPr="00EE7FA3">
        <w:rPr>
          <w:sz w:val="22"/>
          <w:szCs w:val="22"/>
        </w:rPr>
        <w:t>, B. Sohngen</w:t>
      </w:r>
      <w:r w:rsidR="009F058C" w:rsidRPr="00EE7FA3">
        <w:rPr>
          <w:sz w:val="22"/>
          <w:szCs w:val="22"/>
        </w:rPr>
        <w:t xml:space="preserve">, and R. Sedjo. 2012. </w:t>
      </w:r>
      <w:r w:rsidRPr="00EE7FA3">
        <w:rPr>
          <w:iCs/>
          <w:sz w:val="22"/>
          <w:szCs w:val="22"/>
        </w:rPr>
        <w:t xml:space="preserve">An economic approach to assess the forest carbon </w:t>
      </w:r>
      <w:r w:rsidR="009F058C" w:rsidRPr="00EE7FA3">
        <w:rPr>
          <w:iCs/>
          <w:sz w:val="22"/>
          <w:szCs w:val="22"/>
        </w:rPr>
        <w:t>implications of biomass energy.</w:t>
      </w:r>
      <w:r w:rsidRPr="00EE7FA3">
        <w:rPr>
          <w:iCs/>
          <w:sz w:val="22"/>
          <w:szCs w:val="22"/>
        </w:rPr>
        <w:t xml:space="preserve"> </w:t>
      </w:r>
      <w:r w:rsidRPr="00EE7FA3">
        <w:rPr>
          <w:i/>
          <w:iCs/>
          <w:sz w:val="22"/>
          <w:szCs w:val="22"/>
        </w:rPr>
        <w:t>Environmental Science and Technology</w:t>
      </w:r>
      <w:r w:rsidRPr="00EE7FA3">
        <w:rPr>
          <w:iCs/>
          <w:sz w:val="22"/>
          <w:szCs w:val="22"/>
        </w:rPr>
        <w:t xml:space="preserve"> </w:t>
      </w:r>
      <w:r w:rsidR="00821759" w:rsidRPr="00EE7FA3">
        <w:rPr>
          <w:iCs/>
          <w:sz w:val="22"/>
          <w:szCs w:val="22"/>
        </w:rPr>
        <w:t>46</w:t>
      </w:r>
      <w:r w:rsidR="005A2865" w:rsidRPr="00EE7FA3">
        <w:rPr>
          <w:iCs/>
          <w:sz w:val="22"/>
          <w:szCs w:val="22"/>
        </w:rPr>
        <w:t>(11): 5664–5671.</w:t>
      </w:r>
    </w:p>
    <w:p w14:paraId="305967BA" w14:textId="77777777" w:rsidR="008F3442" w:rsidRPr="00EE7FA3" w:rsidRDefault="008F3442" w:rsidP="003A0136">
      <w:pPr>
        <w:spacing w:after="120"/>
        <w:ind w:left="360" w:hanging="360"/>
        <w:rPr>
          <w:sz w:val="22"/>
          <w:szCs w:val="22"/>
        </w:rPr>
      </w:pPr>
      <w:r w:rsidRPr="00EE7FA3">
        <w:rPr>
          <w:sz w:val="22"/>
          <w:szCs w:val="22"/>
        </w:rPr>
        <w:t xml:space="preserve">Greenhalgh, S., </w:t>
      </w:r>
      <w:r w:rsidRPr="00EE7FA3">
        <w:rPr>
          <w:b/>
          <w:sz w:val="22"/>
          <w:szCs w:val="22"/>
        </w:rPr>
        <w:t>A. Daigneault</w:t>
      </w:r>
      <w:r w:rsidRPr="00EE7FA3">
        <w:rPr>
          <w:sz w:val="22"/>
          <w:szCs w:val="22"/>
        </w:rPr>
        <w:t>, O. Samara</w:t>
      </w:r>
      <w:r w:rsidR="009F058C" w:rsidRPr="00EE7FA3">
        <w:rPr>
          <w:sz w:val="22"/>
          <w:szCs w:val="22"/>
        </w:rPr>
        <w:t xml:space="preserve">singhe, and R. Sinclair. 2012. </w:t>
      </w:r>
      <w:r w:rsidRPr="00EE7FA3">
        <w:rPr>
          <w:sz w:val="22"/>
          <w:szCs w:val="22"/>
        </w:rPr>
        <w:t>Capitalizing on Water and Climate Policies in the New Zealand Agricultural and Forestry Sector</w:t>
      </w:r>
      <w:r w:rsidR="009F058C" w:rsidRPr="00EE7FA3">
        <w:rPr>
          <w:sz w:val="22"/>
          <w:szCs w:val="22"/>
        </w:rPr>
        <w:t>s.</w:t>
      </w:r>
      <w:r w:rsidRPr="00EE7FA3">
        <w:rPr>
          <w:sz w:val="22"/>
          <w:szCs w:val="22"/>
        </w:rPr>
        <w:t xml:space="preserve"> </w:t>
      </w:r>
      <w:r w:rsidRPr="00EE7FA3">
        <w:rPr>
          <w:i/>
          <w:sz w:val="22"/>
          <w:szCs w:val="22"/>
        </w:rPr>
        <w:t>The International Journal of Climate Change: Impacts and Responses</w:t>
      </w:r>
      <w:r w:rsidRPr="00EE7FA3">
        <w:rPr>
          <w:sz w:val="22"/>
          <w:szCs w:val="22"/>
        </w:rPr>
        <w:t xml:space="preserve"> 3(2): 15-32.</w:t>
      </w:r>
    </w:p>
    <w:p w14:paraId="5552998A" w14:textId="77777777" w:rsidR="008F3442" w:rsidRPr="00EE7FA3" w:rsidRDefault="008F3442" w:rsidP="003A0136">
      <w:pPr>
        <w:spacing w:after="120"/>
        <w:ind w:left="360" w:hanging="360"/>
        <w:rPr>
          <w:sz w:val="22"/>
          <w:szCs w:val="22"/>
        </w:rPr>
      </w:pPr>
      <w:r w:rsidRPr="00EE7FA3">
        <w:rPr>
          <w:sz w:val="22"/>
          <w:szCs w:val="22"/>
        </w:rPr>
        <w:t xml:space="preserve">Baker, J., B. McCarl, B. Murray, S. Rose, R. Alig, D. Adams, G. Latta, R. Beach, and </w:t>
      </w:r>
      <w:r w:rsidRPr="00EE7FA3">
        <w:rPr>
          <w:b/>
          <w:sz w:val="22"/>
          <w:szCs w:val="22"/>
        </w:rPr>
        <w:t>A. Daigneault</w:t>
      </w:r>
      <w:r w:rsidRPr="00EE7FA3">
        <w:rPr>
          <w:sz w:val="22"/>
          <w:szCs w:val="22"/>
        </w:rPr>
        <w:t xml:space="preserve">. 2010. Net Farm income and land use under a U.S. greenhouse gas cap and trade. </w:t>
      </w:r>
      <w:r w:rsidRPr="00EE7FA3">
        <w:rPr>
          <w:i/>
          <w:sz w:val="22"/>
          <w:szCs w:val="22"/>
        </w:rPr>
        <w:t>Policy Issues</w:t>
      </w:r>
      <w:r w:rsidRPr="00EE7FA3">
        <w:rPr>
          <w:sz w:val="22"/>
          <w:szCs w:val="22"/>
        </w:rPr>
        <w:t xml:space="preserve"> P17, April 2010: 1-5.</w:t>
      </w:r>
    </w:p>
    <w:p w14:paraId="5CD92177" w14:textId="77777777" w:rsidR="008F3442" w:rsidRPr="00EE7FA3" w:rsidRDefault="008F3442" w:rsidP="003A0136">
      <w:pPr>
        <w:spacing w:after="120"/>
        <w:ind w:left="360" w:hanging="360"/>
        <w:rPr>
          <w:sz w:val="22"/>
          <w:szCs w:val="22"/>
        </w:rPr>
      </w:pPr>
      <w:r w:rsidRPr="00EE7FA3">
        <w:rPr>
          <w:b/>
          <w:sz w:val="22"/>
          <w:szCs w:val="22"/>
        </w:rPr>
        <w:t>Daigneault, A.</w:t>
      </w:r>
      <w:r w:rsidRPr="00EE7FA3">
        <w:rPr>
          <w:sz w:val="22"/>
          <w:szCs w:val="22"/>
        </w:rPr>
        <w:t xml:space="preserve">, M. Miranda, and B. Sohngen. 2010. </w:t>
      </w:r>
      <w:r w:rsidRPr="00EE7FA3">
        <w:rPr>
          <w:iCs/>
          <w:sz w:val="22"/>
          <w:szCs w:val="22"/>
        </w:rPr>
        <w:t>Optimal forest rotation with environmental values and endogenous fire risk.</w:t>
      </w:r>
      <w:r w:rsidRPr="00EE7FA3">
        <w:rPr>
          <w:sz w:val="22"/>
          <w:szCs w:val="22"/>
        </w:rPr>
        <w:t xml:space="preserve">   </w:t>
      </w:r>
      <w:r w:rsidRPr="00EE7FA3">
        <w:rPr>
          <w:i/>
          <w:iCs/>
          <w:sz w:val="22"/>
          <w:szCs w:val="22"/>
        </w:rPr>
        <w:t xml:space="preserve">Land Economics </w:t>
      </w:r>
      <w:r w:rsidRPr="00EE7FA3">
        <w:rPr>
          <w:iCs/>
          <w:sz w:val="22"/>
          <w:szCs w:val="22"/>
        </w:rPr>
        <w:t>86(1): 155-172</w:t>
      </w:r>
      <w:r w:rsidRPr="00EE7FA3">
        <w:rPr>
          <w:sz w:val="22"/>
          <w:szCs w:val="22"/>
        </w:rPr>
        <w:t>.</w:t>
      </w:r>
    </w:p>
    <w:p w14:paraId="10E5C65F" w14:textId="77777777" w:rsidR="008F3442" w:rsidRPr="00EE7FA3" w:rsidRDefault="008F3442" w:rsidP="003A0136">
      <w:pPr>
        <w:spacing w:after="120"/>
        <w:ind w:left="360" w:hanging="360"/>
        <w:rPr>
          <w:sz w:val="22"/>
          <w:szCs w:val="22"/>
        </w:rPr>
      </w:pPr>
      <w:r w:rsidRPr="00EE7FA3">
        <w:rPr>
          <w:sz w:val="22"/>
          <w:szCs w:val="22"/>
        </w:rPr>
        <w:t xml:space="preserve">Newbold, S. and </w:t>
      </w:r>
      <w:r w:rsidRPr="00EE7FA3">
        <w:rPr>
          <w:b/>
          <w:sz w:val="22"/>
          <w:szCs w:val="22"/>
        </w:rPr>
        <w:t>A. Daigneault</w:t>
      </w:r>
      <w:r w:rsidRPr="00EE7FA3">
        <w:rPr>
          <w:sz w:val="22"/>
          <w:szCs w:val="22"/>
        </w:rPr>
        <w:t xml:space="preserve">. 2009. Climate response uncertainty and the expected benefits of greenhouse gas emissions reductions.  </w:t>
      </w:r>
      <w:r w:rsidRPr="00EE7FA3">
        <w:rPr>
          <w:i/>
          <w:sz w:val="22"/>
          <w:szCs w:val="22"/>
        </w:rPr>
        <w:t xml:space="preserve">Environmental and Resource Economics </w:t>
      </w:r>
      <w:r w:rsidRPr="00EE7FA3">
        <w:rPr>
          <w:sz w:val="22"/>
          <w:szCs w:val="22"/>
        </w:rPr>
        <w:t>44(3): 351-377.</w:t>
      </w:r>
    </w:p>
    <w:p w14:paraId="59F7F2D1" w14:textId="77777777" w:rsidR="008F3442" w:rsidRPr="00EE7FA3" w:rsidRDefault="008F3442" w:rsidP="003A0136">
      <w:pPr>
        <w:spacing w:after="120"/>
        <w:ind w:left="360" w:hanging="360"/>
        <w:rPr>
          <w:sz w:val="22"/>
          <w:szCs w:val="22"/>
        </w:rPr>
      </w:pPr>
      <w:r w:rsidRPr="00EE7FA3">
        <w:rPr>
          <w:b/>
          <w:sz w:val="22"/>
          <w:szCs w:val="22"/>
        </w:rPr>
        <w:t>Daigneault, A.</w:t>
      </w:r>
      <w:r w:rsidRPr="00EE7FA3">
        <w:rPr>
          <w:sz w:val="22"/>
          <w:szCs w:val="22"/>
        </w:rPr>
        <w:t xml:space="preserve">, B. Sohngen, and R. Sedjo. 2008. </w:t>
      </w:r>
      <w:r w:rsidRPr="00EE7FA3">
        <w:rPr>
          <w:iCs/>
          <w:sz w:val="22"/>
          <w:szCs w:val="22"/>
        </w:rPr>
        <w:t>Exchange rates and the competitiveness of the U.S. timber sector in a global economy.</w:t>
      </w:r>
      <w:r w:rsidRPr="00EE7FA3">
        <w:rPr>
          <w:sz w:val="22"/>
          <w:szCs w:val="22"/>
        </w:rPr>
        <w:t xml:space="preserve">  </w:t>
      </w:r>
      <w:r w:rsidRPr="00EE7FA3">
        <w:rPr>
          <w:i/>
          <w:iCs/>
          <w:sz w:val="22"/>
          <w:szCs w:val="22"/>
        </w:rPr>
        <w:t xml:space="preserve">Forest Policy and Economics </w:t>
      </w:r>
      <w:r w:rsidRPr="00EE7FA3">
        <w:rPr>
          <w:iCs/>
          <w:sz w:val="22"/>
          <w:szCs w:val="22"/>
        </w:rPr>
        <w:t>10(3): 108-116.</w:t>
      </w:r>
    </w:p>
    <w:p w14:paraId="5744E3EA" w14:textId="73FD79C0" w:rsidR="00D00124" w:rsidRPr="00986027" w:rsidRDefault="008F3442" w:rsidP="008F3442">
      <w:pPr>
        <w:spacing w:after="120"/>
        <w:ind w:left="360" w:hanging="360"/>
        <w:rPr>
          <w:sz w:val="8"/>
          <w:szCs w:val="8"/>
        </w:rPr>
      </w:pPr>
      <w:r w:rsidRPr="00EE7FA3">
        <w:rPr>
          <w:sz w:val="22"/>
          <w:szCs w:val="22"/>
        </w:rPr>
        <w:t xml:space="preserve">Kelch, D., F. Lichtkoppler, B. Sohngen, and </w:t>
      </w:r>
      <w:r w:rsidRPr="00EE7FA3">
        <w:rPr>
          <w:b/>
          <w:sz w:val="22"/>
          <w:szCs w:val="22"/>
        </w:rPr>
        <w:t>A. Daigneault</w:t>
      </w:r>
      <w:r w:rsidRPr="00EE7FA3">
        <w:rPr>
          <w:sz w:val="22"/>
          <w:szCs w:val="22"/>
        </w:rPr>
        <w:t>. 2006</w:t>
      </w:r>
      <w:r w:rsidR="009F058C" w:rsidRPr="00EE7FA3">
        <w:rPr>
          <w:sz w:val="22"/>
          <w:szCs w:val="22"/>
        </w:rPr>
        <w:t xml:space="preserve">.  </w:t>
      </w:r>
      <w:r w:rsidRPr="00EE7FA3">
        <w:rPr>
          <w:sz w:val="22"/>
          <w:szCs w:val="22"/>
        </w:rPr>
        <w:t>The Value of Steelhead (</w:t>
      </w:r>
      <w:r w:rsidRPr="00EE7FA3">
        <w:rPr>
          <w:i/>
          <w:sz w:val="22"/>
          <w:szCs w:val="22"/>
        </w:rPr>
        <w:t xml:space="preserve">Onchorhynchus mykiss) </w:t>
      </w:r>
      <w:r w:rsidRPr="00EE7FA3">
        <w:rPr>
          <w:sz w:val="22"/>
          <w:szCs w:val="22"/>
        </w:rPr>
        <w:t>Angling in Lake Erie Tributaries. </w:t>
      </w:r>
      <w:r w:rsidRPr="00EE7FA3">
        <w:rPr>
          <w:i/>
          <w:iCs/>
          <w:sz w:val="22"/>
          <w:szCs w:val="22"/>
        </w:rPr>
        <w:t>Journal of Great Lakes Research</w:t>
      </w:r>
      <w:r w:rsidRPr="00EE7FA3">
        <w:rPr>
          <w:sz w:val="22"/>
          <w:szCs w:val="22"/>
        </w:rPr>
        <w:t>. 32:424-433.</w:t>
      </w:r>
    </w:p>
    <w:p w14:paraId="25D851EA" w14:textId="2BB5E3C5" w:rsidR="001E007C" w:rsidRPr="00986027" w:rsidRDefault="00936770" w:rsidP="00353925">
      <w:pPr>
        <w:keepNext/>
        <w:spacing w:after="120"/>
        <w:jc w:val="center"/>
        <w:rPr>
          <w:rFonts w:cs="Arial"/>
          <w:b/>
          <w:bCs/>
        </w:rPr>
      </w:pPr>
      <w:r w:rsidRPr="00986027">
        <w:rPr>
          <w:rFonts w:cs="Arial"/>
          <w:b/>
          <w:bCs/>
        </w:rPr>
        <w:t xml:space="preserve">SELECT </w:t>
      </w:r>
      <w:r w:rsidR="001E007C" w:rsidRPr="00986027">
        <w:rPr>
          <w:rFonts w:cs="Arial"/>
          <w:b/>
          <w:bCs/>
        </w:rPr>
        <w:t>REPORTS</w:t>
      </w:r>
      <w:r w:rsidR="00E36F63" w:rsidRPr="00986027">
        <w:rPr>
          <w:rFonts w:cs="Arial"/>
          <w:b/>
          <w:bCs/>
        </w:rPr>
        <w:t xml:space="preserve"> </w:t>
      </w:r>
      <w:r w:rsidR="004028D9" w:rsidRPr="00986027">
        <w:rPr>
          <w:rFonts w:cs="Arial"/>
          <w:b/>
          <w:bCs/>
        </w:rPr>
        <w:t>&amp;</w:t>
      </w:r>
      <w:r w:rsidR="00E36F63" w:rsidRPr="00986027">
        <w:rPr>
          <w:rFonts w:cs="Arial"/>
          <w:b/>
          <w:bCs/>
        </w:rPr>
        <w:t xml:space="preserve"> OTHER </w:t>
      </w:r>
      <w:r w:rsidR="00830D83" w:rsidRPr="00986027">
        <w:rPr>
          <w:rFonts w:cs="Arial"/>
          <w:b/>
          <w:bCs/>
        </w:rPr>
        <w:t xml:space="preserve">PEER REVIEWED </w:t>
      </w:r>
      <w:r w:rsidR="00E36F63" w:rsidRPr="00986027">
        <w:rPr>
          <w:rFonts w:cs="Arial"/>
          <w:b/>
          <w:bCs/>
        </w:rPr>
        <w:t>PUBLICATIONS</w:t>
      </w:r>
    </w:p>
    <w:p w14:paraId="47E65D2F" w14:textId="2858ADCA" w:rsidR="00E049DC" w:rsidRPr="00986027" w:rsidRDefault="00E049DC" w:rsidP="00E049DC">
      <w:pPr>
        <w:spacing w:after="120"/>
        <w:ind w:left="450" w:hanging="450"/>
        <w:rPr>
          <w:sz w:val="22"/>
          <w:szCs w:val="22"/>
        </w:rPr>
      </w:pPr>
      <w:r w:rsidRPr="00986027">
        <w:rPr>
          <w:sz w:val="22"/>
          <w:szCs w:val="22"/>
        </w:rPr>
        <w:t xml:space="preserve">Arnold, S., …, </w:t>
      </w:r>
      <w:r w:rsidRPr="00986027">
        <w:rPr>
          <w:b/>
          <w:bCs/>
          <w:sz w:val="22"/>
          <w:szCs w:val="22"/>
        </w:rPr>
        <w:t>Daigneault, A.</w:t>
      </w:r>
      <w:r w:rsidRPr="00986027">
        <w:rPr>
          <w:sz w:val="22"/>
          <w:szCs w:val="22"/>
        </w:rPr>
        <w:t>, et al. 202</w:t>
      </w:r>
      <w:r>
        <w:rPr>
          <w:sz w:val="22"/>
          <w:szCs w:val="22"/>
        </w:rPr>
        <w:t>4</w:t>
      </w:r>
      <w:r w:rsidRPr="00986027">
        <w:rPr>
          <w:sz w:val="22"/>
          <w:szCs w:val="22"/>
        </w:rPr>
        <w:t>. “Scientific Assessment of Climate Change and Its Effects in Maine</w:t>
      </w:r>
      <w:r>
        <w:rPr>
          <w:sz w:val="22"/>
          <w:szCs w:val="22"/>
        </w:rPr>
        <w:t>: 2024 Update</w:t>
      </w:r>
      <w:r w:rsidRPr="00986027">
        <w:rPr>
          <w:sz w:val="22"/>
          <w:szCs w:val="22"/>
        </w:rPr>
        <w:t>.” Maine Climate Council Science and Technology Subcommittee Technical Report. Available</w:t>
      </w:r>
      <w:r w:rsidR="00100D81">
        <w:t xml:space="preserve"> </w:t>
      </w:r>
      <w:hyperlink r:id="rId45" w:history="1">
        <w:r w:rsidR="00100D81" w:rsidRPr="0075062A">
          <w:rPr>
            <w:rStyle w:val="Hyperlink"/>
            <w:color w:val="auto"/>
          </w:rPr>
          <w:t>here</w:t>
        </w:r>
      </w:hyperlink>
      <w:r w:rsidRPr="00986027">
        <w:rPr>
          <w:sz w:val="22"/>
          <w:szCs w:val="22"/>
        </w:rPr>
        <w:t>.</w:t>
      </w:r>
    </w:p>
    <w:p w14:paraId="1116FC5C" w14:textId="562020B8" w:rsidR="000B26CD" w:rsidRPr="00986027" w:rsidRDefault="000B26CD" w:rsidP="000D7482">
      <w:pPr>
        <w:spacing w:after="120"/>
        <w:ind w:left="450" w:hanging="450"/>
        <w:rPr>
          <w:sz w:val="22"/>
          <w:szCs w:val="22"/>
        </w:rPr>
      </w:pPr>
      <w:r w:rsidRPr="00986027">
        <w:rPr>
          <w:b/>
          <w:bCs/>
          <w:sz w:val="22"/>
          <w:szCs w:val="22"/>
        </w:rPr>
        <w:t>Daigneault, A.</w:t>
      </w:r>
      <w:r w:rsidRPr="00986027">
        <w:rPr>
          <w:sz w:val="22"/>
          <w:szCs w:val="22"/>
        </w:rPr>
        <w:t xml:space="preserve">, Weiskittel, A., </w:t>
      </w:r>
      <w:r w:rsidR="000D7482" w:rsidRPr="00986027">
        <w:rPr>
          <w:sz w:val="22"/>
          <w:szCs w:val="22"/>
        </w:rPr>
        <w:t xml:space="preserve">Daigle, K., Garlick, S., Hamshaw, K., Lavallee, A., Niles, M., Weiskittel, A., Whitehouse, C., and Woodall, C., </w:t>
      </w:r>
      <w:r w:rsidRPr="00986027">
        <w:rPr>
          <w:sz w:val="22"/>
          <w:szCs w:val="22"/>
        </w:rPr>
        <w:t xml:space="preserve">2023. </w:t>
      </w:r>
      <w:r w:rsidR="0074766C" w:rsidRPr="00986027">
        <w:rPr>
          <w:sz w:val="22"/>
          <w:szCs w:val="22"/>
        </w:rPr>
        <w:t>“</w:t>
      </w:r>
      <w:r w:rsidRPr="00986027">
        <w:rPr>
          <w:sz w:val="22"/>
          <w:szCs w:val="22"/>
        </w:rPr>
        <w:t>A Resilience Indicators Approach to Ensuring Equitable, Objective, and Continued Investment in Northern Border Communities.</w:t>
      </w:r>
      <w:r w:rsidR="0074766C" w:rsidRPr="00986027">
        <w:rPr>
          <w:sz w:val="22"/>
          <w:szCs w:val="22"/>
        </w:rPr>
        <w:t>”</w:t>
      </w:r>
      <w:r w:rsidRPr="00986027">
        <w:rPr>
          <w:sz w:val="22"/>
          <w:szCs w:val="22"/>
        </w:rPr>
        <w:t xml:space="preserve"> Final Report prepared for the Northern Border Regional Commission. March 2023. Available </w:t>
      </w:r>
      <w:hyperlink r:id="rId46" w:history="1">
        <w:r w:rsidRPr="00986027">
          <w:rPr>
            <w:rStyle w:val="Hyperlink"/>
            <w:color w:val="auto"/>
            <w:sz w:val="22"/>
            <w:szCs w:val="22"/>
          </w:rPr>
          <w:t>here</w:t>
        </w:r>
      </w:hyperlink>
    </w:p>
    <w:p w14:paraId="27A12B52" w14:textId="74202858" w:rsidR="007650BE" w:rsidRPr="00986027" w:rsidRDefault="007650BE" w:rsidP="00561AEE">
      <w:pPr>
        <w:spacing w:after="120"/>
        <w:ind w:left="450" w:hanging="450"/>
        <w:rPr>
          <w:sz w:val="22"/>
          <w:szCs w:val="22"/>
        </w:rPr>
      </w:pPr>
      <w:r w:rsidRPr="00986027">
        <w:rPr>
          <w:sz w:val="22"/>
          <w:szCs w:val="22"/>
        </w:rPr>
        <w:t xml:space="preserve">Walker, T., </w:t>
      </w:r>
      <w:r w:rsidRPr="00986027">
        <w:rPr>
          <w:b/>
          <w:bCs/>
          <w:sz w:val="22"/>
          <w:szCs w:val="22"/>
        </w:rPr>
        <w:t>Daigneault,</w:t>
      </w:r>
      <w:r w:rsidR="00C27CF3" w:rsidRPr="00986027">
        <w:rPr>
          <w:b/>
          <w:bCs/>
          <w:sz w:val="22"/>
          <w:szCs w:val="22"/>
        </w:rPr>
        <w:t xml:space="preserve"> A.</w:t>
      </w:r>
      <w:r w:rsidRPr="00986027">
        <w:rPr>
          <w:sz w:val="22"/>
          <w:szCs w:val="22"/>
        </w:rPr>
        <w:t xml:space="preserve"> et al. 202</w:t>
      </w:r>
      <w:r w:rsidR="00B966E2" w:rsidRPr="00986027">
        <w:rPr>
          <w:sz w:val="22"/>
          <w:szCs w:val="22"/>
        </w:rPr>
        <w:t>3</w:t>
      </w:r>
      <w:r w:rsidRPr="00986027">
        <w:rPr>
          <w:sz w:val="22"/>
          <w:szCs w:val="22"/>
        </w:rPr>
        <w:t xml:space="preserve">. </w:t>
      </w:r>
      <w:r w:rsidR="00561AEE" w:rsidRPr="00986027">
        <w:rPr>
          <w:sz w:val="22"/>
          <w:szCs w:val="22"/>
        </w:rPr>
        <w:t xml:space="preserve">Can Northern Maine’s Commercial Forests Store More Carbon Without Reducing Harvest? Report prepared for the Forest Carbon for Commercial Landowners (FCCL) Initiative. </w:t>
      </w:r>
      <w:r w:rsidR="00B966E2" w:rsidRPr="00986027">
        <w:rPr>
          <w:sz w:val="22"/>
          <w:szCs w:val="22"/>
        </w:rPr>
        <w:t>March</w:t>
      </w:r>
      <w:r w:rsidR="00853CAC" w:rsidRPr="00986027">
        <w:rPr>
          <w:sz w:val="22"/>
          <w:szCs w:val="22"/>
        </w:rPr>
        <w:t xml:space="preserve"> 202</w:t>
      </w:r>
      <w:r w:rsidR="00A03315" w:rsidRPr="00986027">
        <w:rPr>
          <w:sz w:val="22"/>
          <w:szCs w:val="22"/>
        </w:rPr>
        <w:t>3</w:t>
      </w:r>
      <w:r w:rsidR="00853CAC" w:rsidRPr="00986027">
        <w:rPr>
          <w:sz w:val="22"/>
          <w:szCs w:val="22"/>
        </w:rPr>
        <w:t>.</w:t>
      </w:r>
      <w:r w:rsidR="00B966E2" w:rsidRPr="00986027">
        <w:rPr>
          <w:sz w:val="22"/>
          <w:szCs w:val="22"/>
        </w:rPr>
        <w:t xml:space="preserve"> Available </w:t>
      </w:r>
      <w:hyperlink r:id="rId47" w:history="1">
        <w:r w:rsidR="00B966E2" w:rsidRPr="00986027">
          <w:rPr>
            <w:rStyle w:val="Hyperlink"/>
            <w:color w:val="auto"/>
            <w:sz w:val="22"/>
            <w:szCs w:val="22"/>
          </w:rPr>
          <w:t>here</w:t>
        </w:r>
      </w:hyperlink>
      <w:r w:rsidR="00B966E2" w:rsidRPr="00986027">
        <w:rPr>
          <w:sz w:val="22"/>
          <w:szCs w:val="22"/>
        </w:rPr>
        <w:t>.</w:t>
      </w:r>
      <w:r w:rsidR="00853CAC" w:rsidRPr="00986027">
        <w:rPr>
          <w:sz w:val="22"/>
          <w:szCs w:val="22"/>
        </w:rPr>
        <w:t xml:space="preserve"> </w:t>
      </w:r>
    </w:p>
    <w:p w14:paraId="2F10DC8F" w14:textId="3AAFC205" w:rsidR="0069784E" w:rsidRDefault="00202D8B" w:rsidP="00130D85">
      <w:pPr>
        <w:spacing w:after="120"/>
        <w:ind w:left="450" w:hanging="450"/>
        <w:rPr>
          <w:sz w:val="22"/>
          <w:szCs w:val="22"/>
        </w:rPr>
      </w:pPr>
      <w:r w:rsidRPr="00986027">
        <w:rPr>
          <w:b/>
          <w:bCs/>
          <w:sz w:val="22"/>
          <w:szCs w:val="22"/>
        </w:rPr>
        <w:t xml:space="preserve">Daigneault, A., </w:t>
      </w:r>
      <w:r w:rsidRPr="00986027">
        <w:rPr>
          <w:sz w:val="22"/>
          <w:szCs w:val="22"/>
        </w:rPr>
        <w:t>Hayes,</w:t>
      </w:r>
      <w:r w:rsidR="00C27CF3" w:rsidRPr="00986027">
        <w:rPr>
          <w:sz w:val="22"/>
          <w:szCs w:val="22"/>
        </w:rPr>
        <w:t xml:space="preserve"> D.J.,</w:t>
      </w:r>
      <w:r w:rsidRPr="00986027">
        <w:rPr>
          <w:sz w:val="22"/>
          <w:szCs w:val="22"/>
        </w:rPr>
        <w:t xml:space="preserve"> Fernandez,</w:t>
      </w:r>
      <w:r w:rsidR="00C27CF3" w:rsidRPr="00986027">
        <w:rPr>
          <w:sz w:val="22"/>
          <w:szCs w:val="22"/>
        </w:rPr>
        <w:t xml:space="preserve"> I.J.,</w:t>
      </w:r>
      <w:r w:rsidRPr="00986027">
        <w:rPr>
          <w:sz w:val="22"/>
          <w:szCs w:val="22"/>
        </w:rPr>
        <w:t xml:space="preserve"> </w:t>
      </w:r>
      <w:r w:rsidR="00C27CF3" w:rsidRPr="00986027">
        <w:rPr>
          <w:sz w:val="22"/>
          <w:szCs w:val="22"/>
        </w:rPr>
        <w:t>&amp;</w:t>
      </w:r>
      <w:r w:rsidRPr="00986027">
        <w:rPr>
          <w:sz w:val="22"/>
          <w:szCs w:val="22"/>
        </w:rPr>
        <w:t xml:space="preserve"> Weiskittel, A.R. 2022. </w:t>
      </w:r>
      <w:r w:rsidR="0074766C" w:rsidRPr="00986027">
        <w:rPr>
          <w:sz w:val="22"/>
          <w:szCs w:val="22"/>
        </w:rPr>
        <w:t>“</w:t>
      </w:r>
      <w:r w:rsidRPr="00986027">
        <w:rPr>
          <w:sz w:val="22"/>
          <w:szCs w:val="22"/>
        </w:rPr>
        <w:t>Forest Carbon Accounting and Modeling Framework Alternatives: An Inventory, Assessment, and Application Guide for Eastern US State Policy Agencies</w:t>
      </w:r>
      <w:r w:rsidR="0074766C" w:rsidRPr="00986027">
        <w:rPr>
          <w:sz w:val="22"/>
          <w:szCs w:val="22"/>
        </w:rPr>
        <w:t xml:space="preserve">.” Report prepared for USDA Forest Service. Available </w:t>
      </w:r>
      <w:hyperlink r:id="rId48" w:history="1">
        <w:r w:rsidR="0074766C" w:rsidRPr="00986027">
          <w:rPr>
            <w:rStyle w:val="Hyperlink"/>
            <w:color w:val="auto"/>
            <w:sz w:val="22"/>
            <w:szCs w:val="22"/>
          </w:rPr>
          <w:t>here</w:t>
        </w:r>
      </w:hyperlink>
      <w:r w:rsidR="0074766C" w:rsidRPr="00986027">
        <w:rPr>
          <w:sz w:val="22"/>
          <w:szCs w:val="22"/>
        </w:rPr>
        <w:t>.</w:t>
      </w:r>
    </w:p>
    <w:p w14:paraId="291D95C4" w14:textId="2BAE1942" w:rsidR="00BA5785" w:rsidRPr="00986027" w:rsidRDefault="00D94E89" w:rsidP="00BA5785">
      <w:pPr>
        <w:spacing w:after="120"/>
        <w:ind w:left="450" w:hanging="450"/>
        <w:rPr>
          <w:sz w:val="22"/>
          <w:szCs w:val="22"/>
        </w:rPr>
      </w:pPr>
      <w:r w:rsidRPr="00D94E89">
        <w:rPr>
          <w:sz w:val="22"/>
          <w:szCs w:val="22"/>
        </w:rPr>
        <w:t xml:space="preserve">Abello, T.,…, </w:t>
      </w:r>
      <w:r w:rsidRPr="00986027">
        <w:rPr>
          <w:b/>
          <w:bCs/>
          <w:sz w:val="22"/>
          <w:szCs w:val="22"/>
        </w:rPr>
        <w:t>Daigneault, A.</w:t>
      </w:r>
      <w:r w:rsidRPr="00986027">
        <w:rPr>
          <w:sz w:val="22"/>
          <w:szCs w:val="22"/>
        </w:rPr>
        <w:t xml:space="preserve"> </w:t>
      </w:r>
      <w:r w:rsidRPr="00D94E89">
        <w:rPr>
          <w:sz w:val="22"/>
          <w:szCs w:val="22"/>
        </w:rPr>
        <w:t xml:space="preserve">et al. 2021. </w:t>
      </w:r>
      <w:r w:rsidR="00BA5785">
        <w:rPr>
          <w:sz w:val="22"/>
          <w:szCs w:val="22"/>
        </w:rPr>
        <w:t>“</w:t>
      </w:r>
      <w:r w:rsidR="00BA5785" w:rsidRPr="00BA5785">
        <w:rPr>
          <w:sz w:val="22"/>
          <w:szCs w:val="22"/>
        </w:rPr>
        <w:t>Governor’s Task Force on the</w:t>
      </w:r>
      <w:r w:rsidR="00BA5785">
        <w:rPr>
          <w:sz w:val="22"/>
          <w:szCs w:val="22"/>
        </w:rPr>
        <w:t xml:space="preserve"> </w:t>
      </w:r>
      <w:r w:rsidR="00BA5785" w:rsidRPr="00BA5785">
        <w:rPr>
          <w:sz w:val="22"/>
          <w:szCs w:val="22"/>
        </w:rPr>
        <w:t>Creation of a Forest Carbon Program</w:t>
      </w:r>
      <w:r w:rsidR="00BA5785">
        <w:rPr>
          <w:sz w:val="22"/>
          <w:szCs w:val="22"/>
        </w:rPr>
        <w:t xml:space="preserve">: Final Report” Report prepared for the Maine Climate Council. </w:t>
      </w:r>
      <w:r w:rsidR="00BA5785" w:rsidRPr="00986027">
        <w:rPr>
          <w:sz w:val="22"/>
          <w:szCs w:val="22"/>
        </w:rPr>
        <w:t xml:space="preserve">Available </w:t>
      </w:r>
      <w:hyperlink r:id="rId49" w:history="1">
        <w:r w:rsidR="00BA5785" w:rsidRPr="00986027">
          <w:rPr>
            <w:rStyle w:val="Hyperlink"/>
            <w:color w:val="auto"/>
            <w:sz w:val="22"/>
            <w:szCs w:val="22"/>
          </w:rPr>
          <w:t>here</w:t>
        </w:r>
      </w:hyperlink>
      <w:r w:rsidR="00BA5785" w:rsidRPr="00986027">
        <w:rPr>
          <w:sz w:val="22"/>
          <w:szCs w:val="22"/>
        </w:rPr>
        <w:t xml:space="preserve">. </w:t>
      </w:r>
    </w:p>
    <w:p w14:paraId="5D41D42D" w14:textId="6B454737" w:rsidR="00130D85" w:rsidRPr="00986027" w:rsidRDefault="00130D85" w:rsidP="00130D85">
      <w:pPr>
        <w:spacing w:after="120"/>
        <w:ind w:left="450" w:hanging="450"/>
      </w:pPr>
      <w:r w:rsidRPr="00986027">
        <w:rPr>
          <w:b/>
          <w:bCs/>
          <w:sz w:val="22"/>
          <w:szCs w:val="22"/>
        </w:rPr>
        <w:t>Daigneault, A</w:t>
      </w:r>
      <w:r w:rsidRPr="00986027">
        <w:rPr>
          <w:sz w:val="22"/>
          <w:szCs w:val="22"/>
        </w:rPr>
        <w:t>., Simons-Legaard, E., Birthisel, S., Carroll, J., Fernandez, I.</w:t>
      </w:r>
      <w:r w:rsidR="00C27CF3" w:rsidRPr="00986027">
        <w:rPr>
          <w:sz w:val="22"/>
          <w:szCs w:val="22"/>
        </w:rPr>
        <w:t>J.</w:t>
      </w:r>
      <w:r w:rsidRPr="00986027">
        <w:rPr>
          <w:sz w:val="22"/>
          <w:szCs w:val="22"/>
        </w:rPr>
        <w:t>, &amp; Weiskittel, A. 202</w:t>
      </w:r>
      <w:r w:rsidR="002D0FB5" w:rsidRPr="00986027">
        <w:rPr>
          <w:sz w:val="22"/>
          <w:szCs w:val="22"/>
        </w:rPr>
        <w:t>1</w:t>
      </w:r>
      <w:r w:rsidRPr="00986027">
        <w:rPr>
          <w:sz w:val="22"/>
          <w:szCs w:val="22"/>
        </w:rPr>
        <w:t xml:space="preserve"> “Maine Forestry and Agriculture Natural Climate Solutions Mitigation Potential.” University of Maine Center for Research on Sustainable Forests </w:t>
      </w:r>
      <w:r w:rsidR="00336A18" w:rsidRPr="00986027">
        <w:rPr>
          <w:sz w:val="22"/>
          <w:szCs w:val="22"/>
        </w:rPr>
        <w:t>Final</w:t>
      </w:r>
      <w:r w:rsidRPr="00986027">
        <w:rPr>
          <w:sz w:val="22"/>
          <w:szCs w:val="22"/>
        </w:rPr>
        <w:t xml:space="preserve"> Report, </w:t>
      </w:r>
      <w:r w:rsidR="00336A18" w:rsidRPr="00986027">
        <w:rPr>
          <w:sz w:val="22"/>
          <w:szCs w:val="22"/>
        </w:rPr>
        <w:t>August</w:t>
      </w:r>
      <w:r w:rsidRPr="00986027">
        <w:rPr>
          <w:sz w:val="22"/>
          <w:szCs w:val="22"/>
        </w:rPr>
        <w:t xml:space="preserve"> 202</w:t>
      </w:r>
      <w:r w:rsidR="00336A18" w:rsidRPr="00986027">
        <w:rPr>
          <w:sz w:val="22"/>
          <w:szCs w:val="22"/>
        </w:rPr>
        <w:t>1</w:t>
      </w:r>
      <w:r w:rsidRPr="00986027">
        <w:rPr>
          <w:sz w:val="22"/>
          <w:szCs w:val="22"/>
        </w:rPr>
        <w:t xml:space="preserve">. Available </w:t>
      </w:r>
      <w:hyperlink r:id="rId50" w:history="1">
        <w:r w:rsidRPr="00986027">
          <w:rPr>
            <w:rStyle w:val="Hyperlink"/>
            <w:color w:val="auto"/>
            <w:sz w:val="22"/>
            <w:szCs w:val="22"/>
          </w:rPr>
          <w:t>here</w:t>
        </w:r>
      </w:hyperlink>
      <w:r w:rsidRPr="00986027">
        <w:t>.</w:t>
      </w:r>
    </w:p>
    <w:p w14:paraId="6BA25F1E" w14:textId="41C9C643" w:rsidR="004D1297" w:rsidRPr="00986027" w:rsidRDefault="004D1297" w:rsidP="004D1297">
      <w:pPr>
        <w:spacing w:after="120"/>
        <w:ind w:left="450" w:hanging="450"/>
        <w:rPr>
          <w:sz w:val="22"/>
          <w:szCs w:val="22"/>
        </w:rPr>
      </w:pPr>
      <w:r w:rsidRPr="00986027">
        <w:rPr>
          <w:sz w:val="22"/>
          <w:szCs w:val="22"/>
        </w:rPr>
        <w:t xml:space="preserve">Arnold, S., …, </w:t>
      </w:r>
      <w:r w:rsidRPr="00986027">
        <w:rPr>
          <w:b/>
          <w:bCs/>
          <w:sz w:val="22"/>
          <w:szCs w:val="22"/>
        </w:rPr>
        <w:t>Daigneault, A.</w:t>
      </w:r>
      <w:r w:rsidRPr="00986027">
        <w:rPr>
          <w:sz w:val="22"/>
          <w:szCs w:val="22"/>
        </w:rPr>
        <w:t xml:space="preserve">, et al. 2020. </w:t>
      </w:r>
      <w:r w:rsidR="00130D85" w:rsidRPr="00986027">
        <w:rPr>
          <w:sz w:val="22"/>
          <w:szCs w:val="22"/>
        </w:rPr>
        <w:t>“</w:t>
      </w:r>
      <w:r w:rsidRPr="00986027">
        <w:rPr>
          <w:sz w:val="22"/>
          <w:szCs w:val="22"/>
        </w:rPr>
        <w:t>Scientific Assessment of Climate Change and Its Effects in Maine.</w:t>
      </w:r>
      <w:r w:rsidR="00130D85" w:rsidRPr="00986027">
        <w:rPr>
          <w:sz w:val="22"/>
          <w:szCs w:val="22"/>
        </w:rPr>
        <w:t>”</w:t>
      </w:r>
      <w:r w:rsidRPr="00986027">
        <w:rPr>
          <w:sz w:val="22"/>
          <w:szCs w:val="22"/>
        </w:rPr>
        <w:t xml:space="preserve"> Maine Climate Council Science and Technology Subcommittee Technical Report. Available </w:t>
      </w:r>
      <w:hyperlink r:id="rId51" w:history="1">
        <w:r w:rsidRPr="00986027">
          <w:rPr>
            <w:rStyle w:val="Hyperlink"/>
            <w:color w:val="auto"/>
            <w:sz w:val="22"/>
            <w:szCs w:val="22"/>
          </w:rPr>
          <w:t>here</w:t>
        </w:r>
      </w:hyperlink>
      <w:r w:rsidRPr="00986027">
        <w:rPr>
          <w:sz w:val="22"/>
          <w:szCs w:val="22"/>
        </w:rPr>
        <w:t>.</w:t>
      </w:r>
    </w:p>
    <w:p w14:paraId="4F27EB2C" w14:textId="2165E35B" w:rsidR="004D1297" w:rsidRPr="00986027" w:rsidRDefault="004D1297" w:rsidP="004D1297">
      <w:pPr>
        <w:spacing w:after="120"/>
        <w:ind w:left="450" w:hanging="450"/>
        <w:rPr>
          <w:sz w:val="22"/>
          <w:szCs w:val="22"/>
        </w:rPr>
      </w:pPr>
      <w:r w:rsidRPr="00986027">
        <w:rPr>
          <w:sz w:val="22"/>
          <w:szCs w:val="22"/>
        </w:rPr>
        <w:t>Lichko, L.,</w:t>
      </w:r>
      <w:r w:rsidRPr="00986027">
        <w:rPr>
          <w:sz w:val="22"/>
          <w:szCs w:val="22"/>
          <w:vertAlign w:val="superscript"/>
        </w:rPr>
        <w:t>#</w:t>
      </w:r>
      <w:r w:rsidRPr="00986027">
        <w:rPr>
          <w:sz w:val="22"/>
          <w:szCs w:val="22"/>
        </w:rPr>
        <w:t xml:space="preserve"> Crandall, M., Johnson, T., &amp; </w:t>
      </w:r>
      <w:r w:rsidRPr="00986027">
        <w:rPr>
          <w:b/>
          <w:sz w:val="22"/>
          <w:szCs w:val="22"/>
        </w:rPr>
        <w:t>Daigneault, A</w:t>
      </w:r>
      <w:r w:rsidRPr="00986027">
        <w:rPr>
          <w:sz w:val="22"/>
          <w:szCs w:val="22"/>
        </w:rPr>
        <w:t>. 2019.</w:t>
      </w:r>
      <w:r w:rsidR="00130D85" w:rsidRPr="00986027">
        <w:rPr>
          <w:sz w:val="22"/>
          <w:szCs w:val="22"/>
        </w:rPr>
        <w:t>“</w:t>
      </w:r>
      <w:r w:rsidRPr="00986027">
        <w:rPr>
          <w:sz w:val="22"/>
          <w:szCs w:val="22"/>
        </w:rPr>
        <w:t>Valuing the Economic Benefits of Conservation Land in Downeast Maine.</w:t>
      </w:r>
      <w:r w:rsidR="00130D85" w:rsidRPr="00986027">
        <w:rPr>
          <w:sz w:val="22"/>
          <w:szCs w:val="22"/>
        </w:rPr>
        <w:t>”</w:t>
      </w:r>
      <w:r w:rsidRPr="00986027">
        <w:rPr>
          <w:sz w:val="22"/>
          <w:szCs w:val="22"/>
        </w:rPr>
        <w:t xml:space="preserve"> Technical Report prepared for the Downeast Conservation Network. Available </w:t>
      </w:r>
      <w:hyperlink r:id="rId52" w:history="1">
        <w:r w:rsidRPr="00986027">
          <w:rPr>
            <w:rStyle w:val="Hyperlink"/>
            <w:color w:val="auto"/>
            <w:sz w:val="22"/>
            <w:szCs w:val="22"/>
          </w:rPr>
          <w:t>here</w:t>
        </w:r>
      </w:hyperlink>
      <w:r w:rsidRPr="00986027">
        <w:rPr>
          <w:sz w:val="22"/>
          <w:szCs w:val="22"/>
        </w:rPr>
        <w:t xml:space="preserve">. </w:t>
      </w:r>
    </w:p>
    <w:p w14:paraId="037BCC11" w14:textId="22A18F4E" w:rsidR="00744134" w:rsidRPr="00986027" w:rsidRDefault="00744134" w:rsidP="00744134">
      <w:pPr>
        <w:tabs>
          <w:tab w:val="left" w:pos="1"/>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446" w:hanging="446"/>
        <w:rPr>
          <w:rFonts w:ascii="Times" w:hAnsi="Times"/>
          <w:sz w:val="22"/>
        </w:rPr>
      </w:pPr>
      <w:r w:rsidRPr="00986027">
        <w:rPr>
          <w:rFonts w:ascii="Times" w:hAnsi="Times"/>
          <w:b/>
          <w:sz w:val="22"/>
        </w:rPr>
        <w:t>Daigneault, A</w:t>
      </w:r>
      <w:r w:rsidRPr="00986027">
        <w:rPr>
          <w:rFonts w:ascii="Times" w:hAnsi="Times"/>
          <w:sz w:val="22"/>
        </w:rPr>
        <w:t xml:space="preserve">. &amp; Strong, A. 2019. </w:t>
      </w:r>
      <w:r w:rsidR="00130D85" w:rsidRPr="00986027">
        <w:rPr>
          <w:rFonts w:ascii="Times" w:hAnsi="Times"/>
          <w:sz w:val="22"/>
        </w:rPr>
        <w:t>“</w:t>
      </w:r>
      <w:r w:rsidRPr="00986027">
        <w:rPr>
          <w:rFonts w:ascii="Times" w:hAnsi="Times"/>
          <w:sz w:val="22"/>
        </w:rPr>
        <w:t>An Economic Case for the Sebago Watershed Water &amp; Forest Conservation Fund.</w:t>
      </w:r>
      <w:r w:rsidR="00130D85" w:rsidRPr="00986027">
        <w:rPr>
          <w:rFonts w:ascii="Times" w:hAnsi="Times"/>
          <w:sz w:val="22"/>
        </w:rPr>
        <w:t>”</w:t>
      </w:r>
      <w:r w:rsidRPr="00986027">
        <w:rPr>
          <w:rFonts w:ascii="Times" w:hAnsi="Times"/>
          <w:sz w:val="22"/>
        </w:rPr>
        <w:t xml:space="preserve"> University of Maine Mitchell Center for Sustainability Solutions Report prepared for The Nature Conservancy and Highstead Conservation. March 2019.</w:t>
      </w:r>
      <w:r w:rsidR="004D1297" w:rsidRPr="00986027">
        <w:rPr>
          <w:rFonts w:ascii="Times" w:hAnsi="Times"/>
          <w:sz w:val="22"/>
        </w:rPr>
        <w:t xml:space="preserve"> Available </w:t>
      </w:r>
      <w:hyperlink r:id="rId53" w:history="1">
        <w:r w:rsidR="004D1297" w:rsidRPr="00986027">
          <w:rPr>
            <w:rStyle w:val="Hyperlink"/>
            <w:rFonts w:ascii="Times" w:hAnsi="Times"/>
            <w:color w:val="auto"/>
            <w:sz w:val="22"/>
          </w:rPr>
          <w:t>here</w:t>
        </w:r>
      </w:hyperlink>
      <w:r w:rsidR="004D1297" w:rsidRPr="00986027">
        <w:rPr>
          <w:rFonts w:ascii="Times" w:hAnsi="Times"/>
          <w:sz w:val="22"/>
        </w:rPr>
        <w:t>.</w:t>
      </w:r>
    </w:p>
    <w:p w14:paraId="4B5C9279" w14:textId="7C2844EA" w:rsidR="00744134" w:rsidRPr="00986027" w:rsidRDefault="00744134" w:rsidP="00744134">
      <w:pPr>
        <w:tabs>
          <w:tab w:val="left" w:pos="1"/>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446" w:hanging="446"/>
        <w:rPr>
          <w:rFonts w:ascii="Times" w:hAnsi="Times"/>
          <w:sz w:val="20"/>
          <w:szCs w:val="22"/>
        </w:rPr>
      </w:pPr>
      <w:r w:rsidRPr="00986027">
        <w:rPr>
          <w:rFonts w:ascii="Times" w:hAnsi="Times"/>
          <w:sz w:val="22"/>
        </w:rPr>
        <w:t xml:space="preserve">Abello, T. </w:t>
      </w:r>
      <w:r w:rsidRPr="00986027">
        <w:rPr>
          <w:rFonts w:ascii="Times" w:hAnsi="Times"/>
          <w:b/>
          <w:sz w:val="22"/>
        </w:rPr>
        <w:t>Daigneault, A</w:t>
      </w:r>
      <w:r w:rsidRPr="00986027">
        <w:rPr>
          <w:rFonts w:ascii="Times" w:hAnsi="Times"/>
          <w:sz w:val="22"/>
        </w:rPr>
        <w:t xml:space="preserve">. et al. 2018. </w:t>
      </w:r>
      <w:r w:rsidR="00130D85" w:rsidRPr="00986027">
        <w:rPr>
          <w:rFonts w:ascii="Times" w:hAnsi="Times"/>
          <w:sz w:val="22"/>
        </w:rPr>
        <w:t>“</w:t>
      </w:r>
      <w:r w:rsidRPr="00986027">
        <w:rPr>
          <w:rFonts w:ascii="Times" w:hAnsi="Times"/>
          <w:sz w:val="22"/>
        </w:rPr>
        <w:t>Review of the Maine Tree Growth Tax Law: Report to the 128th Legislature Committee on Taxation.</w:t>
      </w:r>
      <w:r w:rsidR="00130D85" w:rsidRPr="00986027">
        <w:rPr>
          <w:rFonts w:ascii="Times" w:hAnsi="Times"/>
          <w:sz w:val="22"/>
        </w:rPr>
        <w:t>”</w:t>
      </w:r>
      <w:r w:rsidRPr="00986027">
        <w:rPr>
          <w:rFonts w:ascii="Times" w:hAnsi="Times"/>
          <w:sz w:val="22"/>
        </w:rPr>
        <w:t xml:space="preserve"> </w:t>
      </w:r>
      <w:r w:rsidR="004D1297" w:rsidRPr="00986027">
        <w:rPr>
          <w:sz w:val="22"/>
          <w:szCs w:val="22"/>
        </w:rPr>
        <w:t xml:space="preserve">Available </w:t>
      </w:r>
      <w:hyperlink r:id="rId54" w:history="1">
        <w:r w:rsidR="004D1297" w:rsidRPr="00986027">
          <w:rPr>
            <w:rStyle w:val="Hyperlink"/>
            <w:color w:val="auto"/>
            <w:sz w:val="22"/>
            <w:szCs w:val="22"/>
          </w:rPr>
          <w:t>here</w:t>
        </w:r>
      </w:hyperlink>
      <w:r w:rsidR="004D1297" w:rsidRPr="00986027">
        <w:rPr>
          <w:sz w:val="22"/>
          <w:szCs w:val="22"/>
        </w:rPr>
        <w:t>.</w:t>
      </w:r>
    </w:p>
    <w:p w14:paraId="19D90DB2" w14:textId="235BF2CA" w:rsidR="00744134" w:rsidRPr="00986027" w:rsidRDefault="00744134" w:rsidP="00744134">
      <w:pPr>
        <w:tabs>
          <w:tab w:val="left" w:pos="1"/>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446" w:hanging="446"/>
        <w:rPr>
          <w:rFonts w:ascii="Times" w:hAnsi="Times"/>
          <w:sz w:val="22"/>
        </w:rPr>
      </w:pPr>
      <w:r w:rsidRPr="00986027">
        <w:rPr>
          <w:rFonts w:ascii="Times" w:hAnsi="Times"/>
          <w:sz w:val="22"/>
        </w:rPr>
        <w:tab/>
        <w:t xml:space="preserve">Buncle, A., Daigneault, A. et al. 2018. </w:t>
      </w:r>
      <w:r w:rsidR="00130D85" w:rsidRPr="00986027">
        <w:rPr>
          <w:rFonts w:ascii="Times" w:hAnsi="Times"/>
          <w:sz w:val="22"/>
        </w:rPr>
        <w:t>“</w:t>
      </w:r>
      <w:r w:rsidRPr="00986027">
        <w:rPr>
          <w:rFonts w:ascii="Times" w:hAnsi="Times"/>
          <w:sz w:val="22"/>
        </w:rPr>
        <w:t>Cost-Benefit Analysis for Natural Resource Management In The Pacifica Guide: Second Edition.</w:t>
      </w:r>
      <w:r w:rsidR="00130D85" w:rsidRPr="00986027">
        <w:rPr>
          <w:rFonts w:ascii="Times" w:hAnsi="Times"/>
          <w:sz w:val="22"/>
        </w:rPr>
        <w:t>”</w:t>
      </w:r>
      <w:r w:rsidRPr="00986027">
        <w:rPr>
          <w:rFonts w:ascii="Times" w:hAnsi="Times"/>
          <w:sz w:val="22"/>
        </w:rPr>
        <w:t xml:space="preserve"> Technical Report for the Pacific Cost-Benefit Analysis Partnership. Available here.</w:t>
      </w:r>
    </w:p>
    <w:p w14:paraId="6ABEE5BE" w14:textId="5299833B" w:rsidR="002754BE" w:rsidRPr="00986027" w:rsidRDefault="002754BE" w:rsidP="002754BE">
      <w:pPr>
        <w:tabs>
          <w:tab w:val="left" w:pos="1"/>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446" w:hanging="446"/>
        <w:rPr>
          <w:rFonts w:ascii="Times" w:hAnsi="Times"/>
          <w:sz w:val="22"/>
          <w:highlight w:val="yellow"/>
        </w:rPr>
      </w:pPr>
      <w:r w:rsidRPr="00986027">
        <w:rPr>
          <w:rFonts w:ascii="Times" w:hAnsi="Times"/>
          <w:b/>
          <w:sz w:val="22"/>
        </w:rPr>
        <w:t>Daigneault A</w:t>
      </w:r>
      <w:r w:rsidRPr="00986027">
        <w:rPr>
          <w:rFonts w:ascii="Times" w:hAnsi="Times"/>
          <w:sz w:val="22"/>
        </w:rPr>
        <w:t>., Eppink F., Gawith D., Craig H. 2017. “Estimate of the economic damage from the September 2015 flood in Freetown, Bo, and Pujehun (Sierra Leone)”. Landcare Research Contract Report LC2751 for Sierra Leone Environmental Protection Agency. 136p.</w:t>
      </w:r>
    </w:p>
    <w:p w14:paraId="38808AD5" w14:textId="488CEFF2" w:rsidR="002754BE" w:rsidRPr="00986027" w:rsidRDefault="002754BE" w:rsidP="002754BE">
      <w:pPr>
        <w:tabs>
          <w:tab w:val="left" w:pos="1"/>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446" w:hanging="446"/>
        <w:rPr>
          <w:rFonts w:ascii="Times" w:hAnsi="Times"/>
          <w:sz w:val="22"/>
        </w:rPr>
      </w:pPr>
      <w:r w:rsidRPr="00986027">
        <w:rPr>
          <w:rFonts w:ascii="Times" w:hAnsi="Times"/>
          <w:sz w:val="22"/>
        </w:rPr>
        <w:t xml:space="preserve">Rutledge D.T., Ausseil A-G., Baisden T., Bodeker G., Booker D., Cameron MP., Collins DBG., </w:t>
      </w:r>
      <w:r w:rsidRPr="00986027">
        <w:rPr>
          <w:rFonts w:ascii="Times" w:hAnsi="Times"/>
          <w:b/>
          <w:sz w:val="22"/>
        </w:rPr>
        <w:t>Daigneault A.</w:t>
      </w:r>
      <w:r w:rsidRPr="00986027">
        <w:rPr>
          <w:rFonts w:ascii="Times" w:hAnsi="Times"/>
          <w:sz w:val="22"/>
        </w:rPr>
        <w:t>, Fernandez M., Frame B., Keller E., Kremser S., Kirschbaum MUF., Lewis J., Mullan B., Reisinger A., Sood A., Stuart S., Tait A., Teixeira E., Timar L., Zammit C.. 2017. “Identifying Feedbacks, Understanding Cumulative Impacts and Recognising Limits: A National Integrated Assessment. Synthesis Report RA3. Climate Changes, Impacts and Implications (CCII) for New Zealand to 2100.” CCII report for MBIE contract C01X1225. 84pp.</w:t>
      </w:r>
    </w:p>
    <w:p w14:paraId="76CB35D4" w14:textId="401805CC" w:rsidR="00956E90" w:rsidRPr="00986027" w:rsidRDefault="00956E90" w:rsidP="00956E90">
      <w:pPr>
        <w:spacing w:after="120"/>
        <w:ind w:left="360" w:hanging="360"/>
        <w:rPr>
          <w:sz w:val="22"/>
          <w:szCs w:val="22"/>
        </w:rPr>
      </w:pPr>
      <w:r w:rsidRPr="00986027">
        <w:rPr>
          <w:b/>
          <w:sz w:val="22"/>
          <w:szCs w:val="22"/>
        </w:rPr>
        <w:t>Daigneault A.</w:t>
      </w:r>
      <w:r w:rsidRPr="00986027">
        <w:rPr>
          <w:sz w:val="22"/>
          <w:szCs w:val="22"/>
        </w:rPr>
        <w:t xml:space="preserve"> 2016. “Economic modelling of Hurunui Catchment nitrogen allocation under counter-factual policy assumptions.” Landcare Research Contract Report LC2484 prepared for </w:t>
      </w:r>
      <w:r w:rsidR="00925C5C" w:rsidRPr="00986027">
        <w:rPr>
          <w:sz w:val="22"/>
          <w:szCs w:val="22"/>
        </w:rPr>
        <w:t xml:space="preserve">New Zealand (NZ) </w:t>
      </w:r>
      <w:r w:rsidRPr="00986027">
        <w:rPr>
          <w:sz w:val="22"/>
          <w:szCs w:val="22"/>
        </w:rPr>
        <w:t>Ministry for Primary Industries. 20 p.</w:t>
      </w:r>
    </w:p>
    <w:p w14:paraId="6CDCEC37" w14:textId="77777777" w:rsidR="003C596C" w:rsidRPr="00986027" w:rsidRDefault="003C596C" w:rsidP="00016201">
      <w:pPr>
        <w:spacing w:after="120"/>
        <w:ind w:left="360" w:hanging="360"/>
        <w:rPr>
          <w:sz w:val="22"/>
          <w:szCs w:val="22"/>
        </w:rPr>
      </w:pPr>
      <w:r w:rsidRPr="00986027">
        <w:rPr>
          <w:b/>
          <w:sz w:val="22"/>
          <w:szCs w:val="22"/>
        </w:rPr>
        <w:t xml:space="preserve">Daigneault A., </w:t>
      </w:r>
      <w:r w:rsidRPr="00986027">
        <w:rPr>
          <w:sz w:val="22"/>
          <w:szCs w:val="22"/>
        </w:rPr>
        <w:t xml:space="preserve">Wright W., Samarasinghe O. 2015. </w:t>
      </w:r>
      <w:r w:rsidRPr="00986027">
        <w:t>“</w:t>
      </w:r>
      <w:r w:rsidRPr="00986027">
        <w:rPr>
          <w:sz w:val="22"/>
          <w:szCs w:val="22"/>
        </w:rPr>
        <w:t>Economic analysis of land use opportunities in Maniapoto rohe</w:t>
      </w:r>
      <w:r w:rsidR="00B25D24" w:rsidRPr="00986027">
        <w:rPr>
          <w:sz w:val="22"/>
          <w:szCs w:val="22"/>
        </w:rPr>
        <w:t>.”</w:t>
      </w:r>
      <w:r w:rsidRPr="00986027">
        <w:rPr>
          <w:sz w:val="22"/>
          <w:szCs w:val="22"/>
        </w:rPr>
        <w:t xml:space="preserve"> Landcare Research Contract Report LC2415 prepared for Maniapoto Māori Trust Board. 62 p.</w:t>
      </w:r>
    </w:p>
    <w:p w14:paraId="725EF0E4" w14:textId="03D91404" w:rsidR="00A47F50" w:rsidRPr="00986027" w:rsidRDefault="00A47F50" w:rsidP="00016201">
      <w:pPr>
        <w:spacing w:after="120"/>
        <w:ind w:left="360" w:hanging="360"/>
        <w:rPr>
          <w:sz w:val="22"/>
          <w:szCs w:val="22"/>
        </w:rPr>
      </w:pPr>
      <w:r w:rsidRPr="00986027">
        <w:rPr>
          <w:b/>
          <w:sz w:val="22"/>
          <w:szCs w:val="22"/>
        </w:rPr>
        <w:t>Daigneault A</w:t>
      </w:r>
      <w:r w:rsidRPr="00986027">
        <w:rPr>
          <w:sz w:val="22"/>
          <w:szCs w:val="22"/>
        </w:rPr>
        <w:t>, Samarasinghe</w:t>
      </w:r>
      <w:r w:rsidR="002754BE" w:rsidRPr="00986027">
        <w:rPr>
          <w:sz w:val="22"/>
          <w:szCs w:val="22"/>
        </w:rPr>
        <w:t>,</w:t>
      </w:r>
      <w:r w:rsidRPr="00986027">
        <w:rPr>
          <w:sz w:val="22"/>
          <w:szCs w:val="22"/>
        </w:rPr>
        <w:t xml:space="preserve"> O. 2015. “Whangarei Harbour sediment and E.coli study: Catchment economic modelling.” Landcare Research Contract Report LC2421 prepared for </w:t>
      </w:r>
      <w:r w:rsidR="00925C5C" w:rsidRPr="00986027">
        <w:rPr>
          <w:sz w:val="22"/>
          <w:szCs w:val="22"/>
        </w:rPr>
        <w:t xml:space="preserve">NZ </w:t>
      </w:r>
      <w:r w:rsidRPr="00986027">
        <w:rPr>
          <w:sz w:val="22"/>
          <w:szCs w:val="22"/>
        </w:rPr>
        <w:t>Ministry for Primary Industries. 97</w:t>
      </w:r>
      <w:r w:rsidR="00956E90" w:rsidRPr="00986027">
        <w:rPr>
          <w:sz w:val="22"/>
          <w:szCs w:val="22"/>
        </w:rPr>
        <w:t xml:space="preserve"> </w:t>
      </w:r>
      <w:r w:rsidRPr="00986027">
        <w:rPr>
          <w:sz w:val="22"/>
          <w:szCs w:val="22"/>
        </w:rPr>
        <w:t>p.</w:t>
      </w:r>
    </w:p>
    <w:p w14:paraId="3F4C3EDC" w14:textId="3B519148" w:rsidR="00016201" w:rsidRPr="00986027" w:rsidRDefault="00016201" w:rsidP="00016201">
      <w:pPr>
        <w:spacing w:after="120"/>
        <w:ind w:left="360" w:hanging="360"/>
        <w:rPr>
          <w:sz w:val="22"/>
          <w:szCs w:val="22"/>
        </w:rPr>
      </w:pPr>
      <w:r w:rsidRPr="00986027">
        <w:rPr>
          <w:sz w:val="22"/>
          <w:szCs w:val="22"/>
        </w:rPr>
        <w:t xml:space="preserve">Awatere S, </w:t>
      </w:r>
      <w:r w:rsidRPr="00986027">
        <w:rPr>
          <w:b/>
          <w:sz w:val="22"/>
          <w:szCs w:val="22"/>
        </w:rPr>
        <w:t>Daigneault A</w:t>
      </w:r>
      <w:r w:rsidR="002754BE" w:rsidRPr="00986027">
        <w:rPr>
          <w:b/>
          <w:sz w:val="22"/>
          <w:szCs w:val="22"/>
        </w:rPr>
        <w:t>.</w:t>
      </w:r>
      <w:r w:rsidRPr="00986027">
        <w:rPr>
          <w:sz w:val="22"/>
          <w:szCs w:val="22"/>
        </w:rPr>
        <w:t>, Hainsworth S</w:t>
      </w:r>
      <w:r w:rsidR="002754BE" w:rsidRPr="00986027">
        <w:rPr>
          <w:sz w:val="22"/>
          <w:szCs w:val="22"/>
        </w:rPr>
        <w:t>.</w:t>
      </w:r>
      <w:r w:rsidRPr="00986027">
        <w:rPr>
          <w:sz w:val="22"/>
          <w:szCs w:val="22"/>
        </w:rPr>
        <w:t>, Fenemor A</w:t>
      </w:r>
      <w:r w:rsidR="002754BE" w:rsidRPr="00986027">
        <w:rPr>
          <w:sz w:val="22"/>
          <w:szCs w:val="22"/>
        </w:rPr>
        <w:t>.</w:t>
      </w:r>
      <w:r w:rsidRPr="00986027">
        <w:rPr>
          <w:sz w:val="22"/>
          <w:szCs w:val="22"/>
        </w:rPr>
        <w:t xml:space="preserve">, Tahi M. 2015. “Land-Use Options for Mākirikiri Aggregated Trust lands under a kaitiakitanga framework.” Landcare Research Contract Report LC2135 for </w:t>
      </w:r>
      <w:r w:rsidR="00925C5C" w:rsidRPr="00986027">
        <w:rPr>
          <w:sz w:val="22"/>
          <w:szCs w:val="22"/>
        </w:rPr>
        <w:t xml:space="preserve">NZ </w:t>
      </w:r>
      <w:r w:rsidRPr="00986027">
        <w:rPr>
          <w:sz w:val="22"/>
          <w:szCs w:val="22"/>
        </w:rPr>
        <w:t xml:space="preserve">Ministry for Primary Industries. </w:t>
      </w:r>
    </w:p>
    <w:p w14:paraId="038C4724" w14:textId="77777777" w:rsidR="00016201" w:rsidRPr="00986027" w:rsidRDefault="00016201" w:rsidP="00016201">
      <w:pPr>
        <w:spacing w:after="120"/>
        <w:ind w:left="360" w:hanging="360"/>
        <w:rPr>
          <w:sz w:val="22"/>
          <w:szCs w:val="22"/>
        </w:rPr>
      </w:pPr>
      <w:r w:rsidRPr="00986027">
        <w:rPr>
          <w:b/>
          <w:sz w:val="22"/>
          <w:szCs w:val="22"/>
        </w:rPr>
        <w:t>Daigneault A.</w:t>
      </w:r>
      <w:r w:rsidRPr="00986027">
        <w:rPr>
          <w:sz w:val="22"/>
          <w:szCs w:val="22"/>
        </w:rPr>
        <w:t xml:space="preserve"> 2015. “Modelling the economic impact of New Zealand’s post-2020 climate change contribution.” Landcare Research Contract Report LC2208 prepared for Ministry for Primary Industries and Ministry for the Environment. 41 p.</w:t>
      </w:r>
    </w:p>
    <w:p w14:paraId="3791E08F" w14:textId="7B5C2F5F" w:rsidR="00A34E77" w:rsidRPr="00986027" w:rsidRDefault="00A34E77" w:rsidP="00016201">
      <w:pPr>
        <w:spacing w:after="120"/>
        <w:ind w:left="360" w:hanging="360"/>
        <w:rPr>
          <w:b/>
          <w:sz w:val="22"/>
          <w:szCs w:val="22"/>
        </w:rPr>
      </w:pPr>
      <w:r w:rsidRPr="00986027">
        <w:rPr>
          <w:b/>
          <w:sz w:val="22"/>
          <w:szCs w:val="22"/>
        </w:rPr>
        <w:t xml:space="preserve">Daigneault A, </w:t>
      </w:r>
      <w:r w:rsidRPr="00986027">
        <w:rPr>
          <w:sz w:val="22"/>
          <w:szCs w:val="22"/>
        </w:rPr>
        <w:t xml:space="preserve">Fernandez M. 2015. “Impact of New Zealand's post-2020 Climate Change Contribution: An economic modelling assessment.” Landcare Research Contract Report LC2185 prepared for </w:t>
      </w:r>
      <w:r w:rsidR="00925C5C" w:rsidRPr="00986027">
        <w:rPr>
          <w:sz w:val="22"/>
          <w:szCs w:val="22"/>
        </w:rPr>
        <w:t xml:space="preserve">NZ </w:t>
      </w:r>
      <w:r w:rsidRPr="00986027">
        <w:rPr>
          <w:sz w:val="22"/>
          <w:szCs w:val="22"/>
        </w:rPr>
        <w:t>Ministry for the Environment. 80 p.</w:t>
      </w:r>
    </w:p>
    <w:p w14:paraId="7260956E" w14:textId="1A924A3F" w:rsidR="00A34E77" w:rsidRPr="00986027" w:rsidRDefault="00A34E77" w:rsidP="006628B6">
      <w:pPr>
        <w:spacing w:after="120"/>
        <w:ind w:left="360" w:hanging="360"/>
        <w:rPr>
          <w:b/>
          <w:sz w:val="22"/>
          <w:szCs w:val="22"/>
        </w:rPr>
      </w:pPr>
      <w:r w:rsidRPr="00986027">
        <w:rPr>
          <w:b/>
          <w:sz w:val="22"/>
          <w:szCs w:val="22"/>
        </w:rPr>
        <w:t>Daigneault A</w:t>
      </w:r>
      <w:r w:rsidRPr="00986027">
        <w:rPr>
          <w:sz w:val="22"/>
          <w:szCs w:val="22"/>
        </w:rPr>
        <w:t xml:space="preserve">, Fernandez M, Wright W. 2015. “Economic modelling of New Zealand’s INDC for the post-2020 Climate Change Agreement: quality report.” Landcare Research Contract Report LC2106 prepared for </w:t>
      </w:r>
      <w:r w:rsidR="00925C5C" w:rsidRPr="00986027">
        <w:rPr>
          <w:sz w:val="22"/>
          <w:szCs w:val="22"/>
        </w:rPr>
        <w:t xml:space="preserve">NZ </w:t>
      </w:r>
      <w:r w:rsidRPr="00986027">
        <w:rPr>
          <w:sz w:val="22"/>
          <w:szCs w:val="22"/>
        </w:rPr>
        <w:t>Ministry for the Environment. 59 p.</w:t>
      </w:r>
    </w:p>
    <w:p w14:paraId="7E5181BC" w14:textId="79371ABD" w:rsidR="00A34E77" w:rsidRPr="00986027" w:rsidRDefault="00A34E77" w:rsidP="006628B6">
      <w:pPr>
        <w:spacing w:after="120"/>
        <w:ind w:left="360" w:hanging="360"/>
        <w:rPr>
          <w:sz w:val="22"/>
          <w:szCs w:val="22"/>
        </w:rPr>
      </w:pPr>
      <w:r w:rsidRPr="00986027">
        <w:rPr>
          <w:sz w:val="22"/>
          <w:szCs w:val="22"/>
        </w:rPr>
        <w:t xml:space="preserve">Fernandez M, </w:t>
      </w:r>
      <w:r w:rsidRPr="00986027">
        <w:rPr>
          <w:b/>
          <w:sz w:val="22"/>
          <w:szCs w:val="22"/>
        </w:rPr>
        <w:t>Daigneault A</w:t>
      </w:r>
      <w:r w:rsidRPr="00986027">
        <w:rPr>
          <w:sz w:val="22"/>
          <w:szCs w:val="22"/>
        </w:rPr>
        <w:t xml:space="preserve"> 2015. “The climate mitigation, adaptation and trade in dynamic general equilibrium (CliMAT-DGE) model”. Landcare Research Contract Report LC2156 prepared for </w:t>
      </w:r>
      <w:r w:rsidR="00925C5C" w:rsidRPr="00986027">
        <w:rPr>
          <w:sz w:val="22"/>
          <w:szCs w:val="22"/>
        </w:rPr>
        <w:t xml:space="preserve">NZ </w:t>
      </w:r>
      <w:r w:rsidRPr="00986027">
        <w:rPr>
          <w:sz w:val="22"/>
          <w:szCs w:val="22"/>
        </w:rPr>
        <w:t>Ministry for the Environment. 59p.</w:t>
      </w:r>
    </w:p>
    <w:p w14:paraId="17EB1557" w14:textId="5209CC48" w:rsidR="00D57FE6" w:rsidRPr="00986027" w:rsidRDefault="00D57FE6" w:rsidP="006628B6">
      <w:pPr>
        <w:spacing w:after="120"/>
        <w:ind w:left="360" w:hanging="360"/>
        <w:rPr>
          <w:b/>
          <w:sz w:val="20"/>
          <w:szCs w:val="22"/>
        </w:rPr>
      </w:pPr>
      <w:r w:rsidRPr="00986027">
        <w:rPr>
          <w:b/>
          <w:sz w:val="22"/>
          <w:szCs w:val="22"/>
        </w:rPr>
        <w:t>Daigneault, A</w:t>
      </w:r>
      <w:r w:rsidRPr="00986027">
        <w:rPr>
          <w:sz w:val="22"/>
          <w:szCs w:val="22"/>
        </w:rPr>
        <w:t xml:space="preserve">. Fernandez M. 2014. “MfE GHG emissions reduction policy scenarios.” Landcare Research Contract Report LC1966 for the </w:t>
      </w:r>
      <w:r w:rsidR="00925C5C" w:rsidRPr="00986027">
        <w:rPr>
          <w:sz w:val="22"/>
          <w:szCs w:val="22"/>
        </w:rPr>
        <w:t xml:space="preserve">NZ </w:t>
      </w:r>
      <w:r w:rsidRPr="00986027">
        <w:rPr>
          <w:sz w:val="22"/>
          <w:szCs w:val="22"/>
        </w:rPr>
        <w:t>Ministry for the Environment. 167p.</w:t>
      </w:r>
    </w:p>
    <w:p w14:paraId="309E70D1" w14:textId="77777777" w:rsidR="00D57FE6" w:rsidRPr="00986027" w:rsidRDefault="00D57FE6" w:rsidP="00D57FE6">
      <w:pPr>
        <w:spacing w:after="120"/>
        <w:ind w:left="360" w:hanging="360"/>
        <w:rPr>
          <w:sz w:val="22"/>
          <w:szCs w:val="22"/>
        </w:rPr>
      </w:pPr>
      <w:r w:rsidRPr="00986027">
        <w:rPr>
          <w:sz w:val="22"/>
          <w:szCs w:val="22"/>
        </w:rPr>
        <w:t xml:space="preserve">Brown P, </w:t>
      </w:r>
      <w:r w:rsidRPr="00986027">
        <w:rPr>
          <w:b/>
          <w:sz w:val="22"/>
          <w:szCs w:val="22"/>
        </w:rPr>
        <w:t>Daigneault A</w:t>
      </w:r>
      <w:r w:rsidRPr="00986027">
        <w:rPr>
          <w:sz w:val="22"/>
          <w:szCs w:val="22"/>
        </w:rPr>
        <w:t xml:space="preserve">, Gawith D, Aalbersberg W, Comley J, Fong P, Morgan F. 2014. “Evaluating ecosystem-based adaptation for disaster risk reduction in Fiji.” Landcare Research contract report LC1227 for the Climate and Development Knowledge Network. 161p. </w:t>
      </w:r>
    </w:p>
    <w:p w14:paraId="495ABCF8" w14:textId="5CEEB74D" w:rsidR="006628B6" w:rsidRPr="00986027" w:rsidRDefault="006628B6" w:rsidP="006628B6">
      <w:pPr>
        <w:spacing w:after="120"/>
        <w:ind w:left="360" w:hanging="360"/>
        <w:rPr>
          <w:rFonts w:cs="Arial"/>
          <w:b/>
          <w:sz w:val="22"/>
          <w:szCs w:val="22"/>
        </w:rPr>
      </w:pPr>
      <w:r w:rsidRPr="00986027">
        <w:rPr>
          <w:rFonts w:cs="Arial"/>
          <w:b/>
          <w:sz w:val="22"/>
          <w:szCs w:val="22"/>
        </w:rPr>
        <w:t>Daigneault A</w:t>
      </w:r>
      <w:r w:rsidRPr="00986027">
        <w:rPr>
          <w:rFonts w:cs="Arial"/>
          <w:sz w:val="22"/>
          <w:szCs w:val="22"/>
        </w:rPr>
        <w:t>, Samarasinghe O, Lilburne L</w:t>
      </w:r>
      <w:r w:rsidR="00E36F63" w:rsidRPr="00986027">
        <w:rPr>
          <w:rFonts w:cs="Arial"/>
          <w:sz w:val="22"/>
          <w:szCs w:val="22"/>
        </w:rPr>
        <w:t>.</w:t>
      </w:r>
      <w:r w:rsidRPr="00986027">
        <w:rPr>
          <w:rFonts w:cs="Arial"/>
          <w:sz w:val="22"/>
          <w:szCs w:val="22"/>
        </w:rPr>
        <w:t xml:space="preserve"> 2014. “Modelling economic impacts of nutrient allocation policies in Canterbury: Selwyn Catchment.” Landcare Research Contract Report LC1491 for the </w:t>
      </w:r>
      <w:r w:rsidR="00925C5C" w:rsidRPr="00986027">
        <w:rPr>
          <w:rFonts w:cs="Arial"/>
          <w:sz w:val="22"/>
          <w:szCs w:val="22"/>
        </w:rPr>
        <w:t xml:space="preserve">NZ </w:t>
      </w:r>
      <w:r w:rsidRPr="00986027">
        <w:rPr>
          <w:rFonts w:cs="Arial"/>
          <w:sz w:val="22"/>
          <w:szCs w:val="22"/>
        </w:rPr>
        <w:t>Ministry for the Environment.</w:t>
      </w:r>
    </w:p>
    <w:p w14:paraId="39105507" w14:textId="77777777" w:rsidR="001110F4" w:rsidRPr="00986027" w:rsidRDefault="001110F4" w:rsidP="001110F4">
      <w:pPr>
        <w:spacing w:after="120"/>
        <w:ind w:left="360" w:hanging="360"/>
        <w:rPr>
          <w:rFonts w:cs="Arial"/>
          <w:b/>
          <w:sz w:val="22"/>
          <w:szCs w:val="22"/>
        </w:rPr>
      </w:pPr>
      <w:r w:rsidRPr="00986027">
        <w:rPr>
          <w:rFonts w:cs="Arial"/>
          <w:sz w:val="22"/>
          <w:szCs w:val="22"/>
        </w:rPr>
        <w:t xml:space="preserve">Buncle A, </w:t>
      </w:r>
      <w:r w:rsidRPr="00986027">
        <w:rPr>
          <w:rFonts w:cs="Arial"/>
          <w:b/>
          <w:sz w:val="22"/>
          <w:szCs w:val="22"/>
        </w:rPr>
        <w:t>Daigneault A</w:t>
      </w:r>
      <w:r w:rsidRPr="00986027">
        <w:rPr>
          <w:rFonts w:cs="Arial"/>
          <w:sz w:val="22"/>
          <w:szCs w:val="22"/>
        </w:rPr>
        <w:t>, Holland P, Fink A, Hook S, Manley M. 2013.</w:t>
      </w:r>
      <w:r w:rsidRPr="00986027">
        <w:rPr>
          <w:rFonts w:cs="Arial"/>
          <w:b/>
          <w:sz w:val="22"/>
          <w:szCs w:val="22"/>
        </w:rPr>
        <w:t xml:space="preserve"> “</w:t>
      </w:r>
      <w:r w:rsidRPr="00986027">
        <w:rPr>
          <w:rFonts w:cs="Arial"/>
          <w:sz w:val="22"/>
          <w:szCs w:val="22"/>
        </w:rPr>
        <w:t xml:space="preserve">Cost-benefit analysis for natural resource management in the Pacific.” Suva, Fiji: Secretariat of the Pacific Community. </w:t>
      </w:r>
      <w:hyperlink r:id="rId55" w:history="1">
        <w:r w:rsidRPr="00986027">
          <w:rPr>
            <w:rStyle w:val="Hyperlink"/>
            <w:rFonts w:cs="Arial"/>
            <w:color w:val="auto"/>
            <w:sz w:val="22"/>
            <w:szCs w:val="22"/>
            <w:u w:val="none"/>
          </w:rPr>
          <w:t>http://www.undp-alm.org/sites/default/files/downloads/cost-benefit_analysis_for_natural_resource_management_in_the_pacific-a_guide.pdf</w:t>
        </w:r>
      </w:hyperlink>
      <w:r w:rsidRPr="00986027">
        <w:rPr>
          <w:rFonts w:cs="Arial"/>
          <w:sz w:val="22"/>
          <w:szCs w:val="22"/>
        </w:rPr>
        <w:t xml:space="preserve"> </w:t>
      </w:r>
    </w:p>
    <w:p w14:paraId="429ACCB4" w14:textId="4CFAFA4F" w:rsidR="00936770" w:rsidRPr="00986027" w:rsidRDefault="00936770" w:rsidP="00936770">
      <w:pPr>
        <w:spacing w:after="120"/>
        <w:ind w:left="360" w:hanging="360"/>
        <w:rPr>
          <w:rFonts w:cs="Arial"/>
          <w:b/>
          <w:sz w:val="22"/>
          <w:szCs w:val="22"/>
        </w:rPr>
      </w:pPr>
      <w:r w:rsidRPr="00986027">
        <w:rPr>
          <w:rFonts w:cs="Arial"/>
          <w:b/>
          <w:sz w:val="22"/>
          <w:szCs w:val="22"/>
        </w:rPr>
        <w:t>Daigneault A</w:t>
      </w:r>
      <w:r w:rsidRPr="00986027">
        <w:rPr>
          <w:rFonts w:cs="Arial"/>
          <w:sz w:val="22"/>
          <w:szCs w:val="22"/>
        </w:rPr>
        <w:t xml:space="preserve">, Samarasinghe O, Lilburne L 2013. “Modelling economic impacts of nutrient allocation policies in Canterbury: Hinds Catchment.” Landcare Research Contract Report LC1490 for the </w:t>
      </w:r>
      <w:r w:rsidR="00925C5C" w:rsidRPr="00986027">
        <w:rPr>
          <w:rFonts w:cs="Arial"/>
          <w:sz w:val="22"/>
          <w:szCs w:val="22"/>
        </w:rPr>
        <w:t xml:space="preserve">NZ </w:t>
      </w:r>
      <w:r w:rsidRPr="00986027">
        <w:rPr>
          <w:rFonts w:cs="Arial"/>
          <w:sz w:val="22"/>
          <w:szCs w:val="22"/>
        </w:rPr>
        <w:t>Ministry for the Environment.</w:t>
      </w:r>
    </w:p>
    <w:p w14:paraId="47ABE317" w14:textId="2B5EA6EF" w:rsidR="009F08C7" w:rsidRPr="00986027" w:rsidRDefault="009F08C7" w:rsidP="00936770">
      <w:pPr>
        <w:spacing w:after="120"/>
        <w:ind w:left="360" w:hanging="360"/>
        <w:rPr>
          <w:rFonts w:cs="Arial"/>
          <w:sz w:val="22"/>
          <w:szCs w:val="22"/>
        </w:rPr>
      </w:pPr>
      <w:r w:rsidRPr="00986027">
        <w:rPr>
          <w:rFonts w:cs="Arial"/>
          <w:sz w:val="22"/>
          <w:szCs w:val="22"/>
        </w:rPr>
        <w:t xml:space="preserve">Lennox J, </w:t>
      </w:r>
      <w:r w:rsidRPr="00986027">
        <w:rPr>
          <w:rFonts w:cs="Arial"/>
          <w:b/>
          <w:sz w:val="22"/>
          <w:szCs w:val="22"/>
        </w:rPr>
        <w:t>Daigneault A</w:t>
      </w:r>
      <w:r w:rsidRPr="00986027">
        <w:rPr>
          <w:rFonts w:cs="Arial"/>
          <w:sz w:val="22"/>
          <w:szCs w:val="22"/>
        </w:rPr>
        <w:t xml:space="preserve">, Jhunjhnuwala, K, Turner J, Reisinger A. 2013. “Integrated Assessment of Trade-Related Impacts of Global Climate Change Policies.” Landcare Research Contract Report, prepared for the </w:t>
      </w:r>
      <w:r w:rsidR="00925C5C" w:rsidRPr="00986027">
        <w:rPr>
          <w:rFonts w:cs="Arial"/>
          <w:sz w:val="22"/>
          <w:szCs w:val="22"/>
        </w:rPr>
        <w:t xml:space="preserve">NZ </w:t>
      </w:r>
      <w:r w:rsidRPr="00986027">
        <w:rPr>
          <w:rFonts w:cs="Arial"/>
          <w:sz w:val="22"/>
          <w:szCs w:val="22"/>
        </w:rPr>
        <w:t>Mini</w:t>
      </w:r>
      <w:r w:rsidR="00925C5C" w:rsidRPr="00986027">
        <w:rPr>
          <w:rFonts w:cs="Arial"/>
          <w:sz w:val="22"/>
          <w:szCs w:val="22"/>
        </w:rPr>
        <w:t>stry for Primary Industries</w:t>
      </w:r>
      <w:r w:rsidRPr="00986027">
        <w:rPr>
          <w:rFonts w:cs="Arial"/>
          <w:sz w:val="22"/>
          <w:szCs w:val="22"/>
        </w:rPr>
        <w:t>.107p.</w:t>
      </w:r>
    </w:p>
    <w:p w14:paraId="2833D10F" w14:textId="77777777" w:rsidR="00936770" w:rsidRPr="00986027" w:rsidRDefault="00936770" w:rsidP="00936770">
      <w:pPr>
        <w:spacing w:after="120"/>
        <w:ind w:left="360" w:hanging="360"/>
        <w:rPr>
          <w:rFonts w:cs="Arial"/>
          <w:sz w:val="22"/>
          <w:szCs w:val="22"/>
        </w:rPr>
      </w:pPr>
      <w:r w:rsidRPr="00986027">
        <w:rPr>
          <w:rFonts w:cs="Arial"/>
          <w:b/>
          <w:sz w:val="22"/>
          <w:szCs w:val="22"/>
        </w:rPr>
        <w:t>Daigneault A</w:t>
      </w:r>
      <w:r w:rsidRPr="00986027">
        <w:rPr>
          <w:rFonts w:cs="Arial"/>
          <w:sz w:val="22"/>
          <w:szCs w:val="22"/>
        </w:rPr>
        <w:t xml:space="preserve">, Brown P, Greenhalgh S, Boudjelas S, Mather J, Nagle W, Aalbersberg B 2013. “Valuing the impact of selected invasive species in the Polynesia-Micronesia hotspot.” Landcare Research contract report ; LC1227. Landcare Research New Zealand Ltd. 239 p. </w:t>
      </w:r>
      <w:hyperlink r:id="rId56" w:history="1">
        <w:r w:rsidRPr="00986027">
          <w:rPr>
            <w:rFonts w:cs="Arial"/>
            <w:sz w:val="22"/>
            <w:szCs w:val="22"/>
          </w:rPr>
          <w:t>http://www.landcareresearch.co.nz/publications/researchpubs/CEPF-valuing-invasives.pdf</w:t>
        </w:r>
      </w:hyperlink>
    </w:p>
    <w:p w14:paraId="66E7EEE9" w14:textId="6936E661" w:rsidR="00936770" w:rsidRPr="00986027" w:rsidRDefault="00936770" w:rsidP="00936770">
      <w:pPr>
        <w:spacing w:after="120"/>
        <w:ind w:left="360" w:hanging="360"/>
        <w:rPr>
          <w:rFonts w:cs="Arial"/>
          <w:sz w:val="22"/>
          <w:szCs w:val="22"/>
        </w:rPr>
      </w:pPr>
      <w:r w:rsidRPr="00986027">
        <w:rPr>
          <w:rFonts w:cs="Arial"/>
          <w:b/>
          <w:sz w:val="22"/>
          <w:szCs w:val="22"/>
        </w:rPr>
        <w:t>Daigneault et al</w:t>
      </w:r>
      <w:r w:rsidRPr="00986027">
        <w:rPr>
          <w:rFonts w:cs="Arial"/>
          <w:sz w:val="22"/>
          <w:szCs w:val="22"/>
        </w:rPr>
        <w:t xml:space="preserve">. 2012. “Sustainable Land Management and Climate Change - Catchment Analysis of Climate Change.” MPI SLMACC Contract C09X0904. Landcare Research Contract Report, prepared for the </w:t>
      </w:r>
      <w:r w:rsidR="00925C5C" w:rsidRPr="00986027">
        <w:rPr>
          <w:rFonts w:cs="Arial"/>
          <w:sz w:val="22"/>
          <w:szCs w:val="22"/>
        </w:rPr>
        <w:t xml:space="preserve">NZ </w:t>
      </w:r>
      <w:r w:rsidRPr="00986027">
        <w:rPr>
          <w:rFonts w:cs="Arial"/>
          <w:sz w:val="22"/>
          <w:szCs w:val="22"/>
        </w:rPr>
        <w:t>Ministry for Primary Industries (MPI).175p.</w:t>
      </w:r>
    </w:p>
    <w:p w14:paraId="6AC53EE7" w14:textId="77777777" w:rsidR="00936770" w:rsidRPr="00986027" w:rsidRDefault="00936770" w:rsidP="00936770">
      <w:pPr>
        <w:spacing w:after="120"/>
        <w:ind w:left="360" w:hanging="360"/>
        <w:rPr>
          <w:rFonts w:cs="Arial"/>
          <w:sz w:val="22"/>
          <w:szCs w:val="22"/>
        </w:rPr>
      </w:pPr>
      <w:r w:rsidRPr="00986027">
        <w:rPr>
          <w:rFonts w:cs="Arial"/>
          <w:b/>
          <w:sz w:val="22"/>
          <w:szCs w:val="22"/>
        </w:rPr>
        <w:t>Daigneault A</w:t>
      </w:r>
      <w:r w:rsidRPr="00986027">
        <w:rPr>
          <w:rFonts w:cs="Arial"/>
          <w:sz w:val="22"/>
          <w:szCs w:val="22"/>
        </w:rPr>
        <w:t>, McDonald H, Elliott S, Howard-Williams C, Greenhalgh S, Guysev M, Kerr S, Lennox J, Lilburne L, Morgenstern U, Norton N, Quinn J, Rutherford K, Snelder T, Wilcock B</w:t>
      </w:r>
      <w:r w:rsidR="006628B6" w:rsidRPr="00986027">
        <w:rPr>
          <w:rFonts w:cs="Arial"/>
          <w:sz w:val="22"/>
          <w:szCs w:val="22"/>
        </w:rPr>
        <w:t>.</w:t>
      </w:r>
      <w:r w:rsidRPr="00986027">
        <w:rPr>
          <w:rFonts w:cs="Arial"/>
          <w:sz w:val="22"/>
          <w:szCs w:val="22"/>
        </w:rPr>
        <w:t xml:space="preserve"> 2012. Evaluation of the impact of different policy options for managing to water quality limits: main report. MPI Technical Paper No: </w:t>
      </w:r>
      <w:r w:rsidR="00D57FE6" w:rsidRPr="00986027">
        <w:rPr>
          <w:rFonts w:cs="Arial"/>
          <w:sz w:val="22"/>
          <w:szCs w:val="22"/>
        </w:rPr>
        <w:t>2012/46. Landcare Research. 127</w:t>
      </w:r>
      <w:r w:rsidRPr="00986027">
        <w:rPr>
          <w:rFonts w:cs="Arial"/>
          <w:sz w:val="22"/>
          <w:szCs w:val="22"/>
        </w:rPr>
        <w:t xml:space="preserve">p. </w:t>
      </w:r>
    </w:p>
    <w:p w14:paraId="05F6D957" w14:textId="77777777" w:rsidR="005A56E4" w:rsidRPr="00986027" w:rsidRDefault="005A56E4" w:rsidP="005A56E4">
      <w:pPr>
        <w:spacing w:after="120"/>
        <w:ind w:left="360" w:hanging="360"/>
        <w:rPr>
          <w:rFonts w:cs="Arial"/>
          <w:b/>
          <w:sz w:val="22"/>
          <w:szCs w:val="22"/>
        </w:rPr>
      </w:pPr>
      <w:r w:rsidRPr="00986027">
        <w:rPr>
          <w:rFonts w:cs="Arial"/>
          <w:sz w:val="22"/>
          <w:szCs w:val="22"/>
        </w:rPr>
        <w:t>Lennox, J. and</w:t>
      </w:r>
      <w:r w:rsidRPr="00986027">
        <w:rPr>
          <w:rFonts w:cs="Arial"/>
          <w:b/>
          <w:sz w:val="22"/>
          <w:szCs w:val="22"/>
        </w:rPr>
        <w:t xml:space="preserve"> A. Daigneault</w:t>
      </w:r>
      <w:r w:rsidRPr="00986027">
        <w:rPr>
          <w:rFonts w:cs="Arial"/>
          <w:sz w:val="22"/>
          <w:szCs w:val="22"/>
        </w:rPr>
        <w:t xml:space="preserve">. 2011. Quantitative economic analysis of water policies and developments in New Zealand’s regions and catchments. In: </w:t>
      </w:r>
      <w:r w:rsidRPr="00986027">
        <w:rPr>
          <w:rFonts w:cs="Arial"/>
          <w:i/>
          <w:sz w:val="22"/>
          <w:szCs w:val="22"/>
        </w:rPr>
        <w:t>Old Problems, New Solutions</w:t>
      </w:r>
      <w:r w:rsidRPr="00986027">
        <w:rPr>
          <w:rFonts w:cs="Arial"/>
          <w:sz w:val="22"/>
          <w:szCs w:val="22"/>
        </w:rPr>
        <w:t>. Russel, S. B. Frame, and J. Lennox, eds. Lincoln, NZ: Manaaki Whenua Press. 59-69.</w:t>
      </w:r>
    </w:p>
    <w:p w14:paraId="6DDB1E9B" w14:textId="40F9E3EB" w:rsidR="00535AF3" w:rsidRPr="00986027" w:rsidRDefault="00D71A22" w:rsidP="0028710F">
      <w:pPr>
        <w:spacing w:after="120"/>
        <w:ind w:left="360" w:hanging="360"/>
        <w:rPr>
          <w:rFonts w:cs="Arial"/>
          <w:b/>
          <w:bCs/>
        </w:rPr>
      </w:pPr>
      <w:r w:rsidRPr="00986027">
        <w:rPr>
          <w:rFonts w:cs="Arial"/>
          <w:sz w:val="22"/>
          <w:szCs w:val="22"/>
        </w:rPr>
        <w:t xml:space="preserve">Adams, D., R. Haynes, and </w:t>
      </w:r>
      <w:r w:rsidRPr="00986027">
        <w:rPr>
          <w:rFonts w:cs="Arial"/>
          <w:b/>
          <w:sz w:val="22"/>
          <w:szCs w:val="22"/>
        </w:rPr>
        <w:t>A. Daigneault</w:t>
      </w:r>
      <w:r w:rsidRPr="00986027">
        <w:rPr>
          <w:rFonts w:cs="Arial"/>
          <w:sz w:val="22"/>
          <w:szCs w:val="22"/>
        </w:rPr>
        <w:t xml:space="preserve">. 2006.  </w:t>
      </w:r>
      <w:r w:rsidRPr="00986027">
        <w:rPr>
          <w:rFonts w:cs="Arial"/>
          <w:i/>
          <w:iCs/>
          <w:sz w:val="22"/>
          <w:szCs w:val="22"/>
        </w:rPr>
        <w:t xml:space="preserve">Estimated timber harvest by </w:t>
      </w:r>
      <w:smartTag w:uri="urn:schemas-microsoft-com:office:smarttags" w:element="country-region">
        <w:smartTag w:uri="urn:schemas-microsoft-com:office:smarttags" w:element="place">
          <w:r w:rsidRPr="00986027">
            <w:rPr>
              <w:rFonts w:cs="Arial"/>
              <w:i/>
              <w:iCs/>
              <w:sz w:val="22"/>
              <w:szCs w:val="22"/>
            </w:rPr>
            <w:t>U.S.</w:t>
          </w:r>
        </w:smartTag>
      </w:smartTag>
      <w:r w:rsidRPr="00986027">
        <w:rPr>
          <w:rFonts w:cs="Arial"/>
          <w:i/>
          <w:iCs/>
          <w:sz w:val="22"/>
          <w:szCs w:val="22"/>
        </w:rPr>
        <w:t xml:space="preserve"> region and ownership, 1950-2002. </w:t>
      </w:r>
      <w:r w:rsidRPr="00986027">
        <w:rPr>
          <w:rFonts w:cs="Arial"/>
          <w:sz w:val="22"/>
          <w:szCs w:val="22"/>
        </w:rPr>
        <w:t xml:space="preserve"> Gen. Tech. Rep. PNW-GTR-659. Portland, OR: U.S. Department of Agriculture, Forest Service, Pacific Northwest Research Station, 64 p.</w:t>
      </w:r>
    </w:p>
    <w:p w14:paraId="48B8FE98" w14:textId="6A0ED8C2" w:rsidR="008612F8" w:rsidRPr="00986027" w:rsidRDefault="007971D3" w:rsidP="007151B5">
      <w:pPr>
        <w:keepNext/>
        <w:spacing w:after="120"/>
        <w:jc w:val="center"/>
        <w:rPr>
          <w:rFonts w:cs="Arial"/>
          <w:b/>
          <w:bCs/>
        </w:rPr>
      </w:pPr>
      <w:r w:rsidRPr="00986027">
        <w:rPr>
          <w:rFonts w:cs="Arial"/>
          <w:b/>
          <w:bCs/>
        </w:rPr>
        <w:t>SELECT</w:t>
      </w:r>
      <w:r w:rsidR="00EC29D6" w:rsidRPr="00986027">
        <w:rPr>
          <w:rFonts w:cs="Arial"/>
          <w:b/>
          <w:bCs/>
        </w:rPr>
        <w:t xml:space="preserve"> PRESENTATIONS</w:t>
      </w:r>
    </w:p>
    <w:p w14:paraId="4229B3D4" w14:textId="4B869D1C" w:rsidR="00C66E87" w:rsidRPr="00DE707E" w:rsidRDefault="00C66E87" w:rsidP="00854386">
      <w:pPr>
        <w:spacing w:after="120"/>
        <w:ind w:left="360" w:hanging="360"/>
        <w:rPr>
          <w:bCs/>
          <w:sz w:val="22"/>
          <w:szCs w:val="22"/>
        </w:rPr>
      </w:pPr>
      <w:r>
        <w:rPr>
          <w:b/>
          <w:sz w:val="22"/>
          <w:szCs w:val="22"/>
        </w:rPr>
        <w:t>2025 Maine Land Conservation Conference</w:t>
      </w:r>
      <w:r w:rsidR="00DE707E">
        <w:rPr>
          <w:bCs/>
          <w:sz w:val="22"/>
          <w:szCs w:val="22"/>
        </w:rPr>
        <w:t xml:space="preserve">, Augusta, ME. April 29, 2025. </w:t>
      </w:r>
      <w:r w:rsidR="000E1CFC" w:rsidRPr="000E1CFC">
        <w:rPr>
          <w:bCs/>
          <w:sz w:val="22"/>
          <w:szCs w:val="22"/>
        </w:rPr>
        <w:t xml:space="preserve">The Impacts </w:t>
      </w:r>
      <w:r w:rsidR="000E1CFC">
        <w:rPr>
          <w:bCs/>
          <w:sz w:val="22"/>
          <w:szCs w:val="22"/>
        </w:rPr>
        <w:t>o</w:t>
      </w:r>
      <w:r w:rsidR="000E1CFC" w:rsidRPr="000E1CFC">
        <w:rPr>
          <w:bCs/>
          <w:sz w:val="22"/>
          <w:szCs w:val="22"/>
        </w:rPr>
        <w:t xml:space="preserve">f Conservation Land </w:t>
      </w:r>
      <w:r w:rsidR="000E1CFC">
        <w:rPr>
          <w:bCs/>
          <w:sz w:val="22"/>
          <w:szCs w:val="22"/>
        </w:rPr>
        <w:t>o</w:t>
      </w:r>
      <w:r w:rsidR="000E1CFC" w:rsidRPr="000E1CFC">
        <w:rPr>
          <w:bCs/>
          <w:sz w:val="22"/>
          <w:szCs w:val="22"/>
        </w:rPr>
        <w:t xml:space="preserve">n Property Taxes </w:t>
      </w:r>
      <w:r w:rsidR="000E1CFC">
        <w:rPr>
          <w:bCs/>
          <w:sz w:val="22"/>
          <w:szCs w:val="22"/>
        </w:rPr>
        <w:t>a</w:t>
      </w:r>
      <w:r w:rsidR="000E1CFC" w:rsidRPr="000E1CFC">
        <w:rPr>
          <w:bCs/>
          <w:sz w:val="22"/>
          <w:szCs w:val="22"/>
        </w:rPr>
        <w:t xml:space="preserve">nd Municipal Budgets </w:t>
      </w:r>
      <w:r w:rsidR="000E1CFC">
        <w:rPr>
          <w:bCs/>
          <w:sz w:val="22"/>
          <w:szCs w:val="22"/>
        </w:rPr>
        <w:t>i</w:t>
      </w:r>
      <w:r w:rsidR="000E1CFC" w:rsidRPr="000E1CFC">
        <w:rPr>
          <w:bCs/>
          <w:sz w:val="22"/>
          <w:szCs w:val="22"/>
        </w:rPr>
        <w:t>n Maine</w:t>
      </w:r>
      <w:r w:rsidR="000E1CFC">
        <w:rPr>
          <w:bCs/>
          <w:sz w:val="22"/>
          <w:szCs w:val="22"/>
        </w:rPr>
        <w:t>”</w:t>
      </w:r>
    </w:p>
    <w:p w14:paraId="1E989A56" w14:textId="6D40AC4D" w:rsidR="0006680C" w:rsidRDefault="003B3263" w:rsidP="00854386">
      <w:pPr>
        <w:spacing w:after="120"/>
        <w:ind w:left="360" w:hanging="360"/>
        <w:rPr>
          <w:b/>
          <w:sz w:val="22"/>
          <w:szCs w:val="22"/>
        </w:rPr>
      </w:pPr>
      <w:r>
        <w:rPr>
          <w:b/>
          <w:sz w:val="22"/>
          <w:szCs w:val="22"/>
        </w:rPr>
        <w:t xml:space="preserve">2024 </w:t>
      </w:r>
      <w:r w:rsidR="0006680C" w:rsidRPr="0006680C">
        <w:rPr>
          <w:b/>
          <w:sz w:val="22"/>
          <w:szCs w:val="22"/>
        </w:rPr>
        <w:t xml:space="preserve">Society of American Foresters </w:t>
      </w:r>
      <w:r w:rsidR="001A7665">
        <w:rPr>
          <w:b/>
          <w:sz w:val="22"/>
          <w:szCs w:val="22"/>
        </w:rPr>
        <w:t xml:space="preserve">National </w:t>
      </w:r>
      <w:r w:rsidR="0006680C" w:rsidRPr="0006680C">
        <w:rPr>
          <w:b/>
          <w:sz w:val="22"/>
          <w:szCs w:val="22"/>
        </w:rPr>
        <w:t xml:space="preserve">Convention. </w:t>
      </w:r>
      <w:r w:rsidR="0006680C" w:rsidRPr="001A7665">
        <w:rPr>
          <w:bCs/>
          <w:sz w:val="22"/>
          <w:szCs w:val="22"/>
        </w:rPr>
        <w:t>Loveland, CO. September 17-20</w:t>
      </w:r>
      <w:r w:rsidR="005F61CD">
        <w:rPr>
          <w:bCs/>
          <w:sz w:val="22"/>
          <w:szCs w:val="22"/>
        </w:rPr>
        <w:t>,</w:t>
      </w:r>
      <w:r w:rsidR="0006680C" w:rsidRPr="001A7665">
        <w:rPr>
          <w:bCs/>
          <w:sz w:val="22"/>
          <w:szCs w:val="22"/>
        </w:rPr>
        <w:t xml:space="preserve"> 2024. “Landscape-level Forest Ecosystem Service Impacts of Uneven-aged Forest Management”</w:t>
      </w:r>
    </w:p>
    <w:p w14:paraId="3C0B2A3D" w14:textId="465DFBFB" w:rsidR="00697F6E" w:rsidRPr="00F5519A" w:rsidRDefault="00F5519A" w:rsidP="00854386">
      <w:pPr>
        <w:spacing w:after="120"/>
        <w:ind w:left="360" w:hanging="360"/>
        <w:rPr>
          <w:bCs/>
          <w:sz w:val="22"/>
          <w:szCs w:val="22"/>
        </w:rPr>
      </w:pPr>
      <w:r w:rsidRPr="00F5519A">
        <w:rPr>
          <w:b/>
          <w:sz w:val="22"/>
          <w:szCs w:val="22"/>
        </w:rPr>
        <w:t>26th IUFRO World Congress</w:t>
      </w:r>
      <w:r>
        <w:rPr>
          <w:bCs/>
          <w:sz w:val="22"/>
          <w:szCs w:val="22"/>
        </w:rPr>
        <w:t>, Stockholm, Sweden. June 2</w:t>
      </w:r>
      <w:r w:rsidR="0075523B">
        <w:rPr>
          <w:bCs/>
          <w:sz w:val="22"/>
          <w:szCs w:val="22"/>
        </w:rPr>
        <w:t>3</w:t>
      </w:r>
      <w:r>
        <w:rPr>
          <w:bCs/>
          <w:sz w:val="22"/>
          <w:szCs w:val="22"/>
        </w:rPr>
        <w:t>-29, 2024.</w:t>
      </w:r>
      <w:r w:rsidR="0075523B">
        <w:rPr>
          <w:bCs/>
          <w:sz w:val="22"/>
          <w:szCs w:val="22"/>
        </w:rPr>
        <w:t xml:space="preserve"> “</w:t>
      </w:r>
      <w:r w:rsidR="00A27E02" w:rsidRPr="00A27E02">
        <w:rPr>
          <w:bCs/>
          <w:sz w:val="22"/>
          <w:szCs w:val="22"/>
        </w:rPr>
        <w:t>Global Economic, Timber, and Carbon Implications of Alternative Forest Plantation Growth Pathways</w:t>
      </w:r>
      <w:r w:rsidR="0075523B">
        <w:rPr>
          <w:bCs/>
          <w:sz w:val="22"/>
          <w:szCs w:val="22"/>
        </w:rPr>
        <w:t>”</w:t>
      </w:r>
    </w:p>
    <w:p w14:paraId="304422B7" w14:textId="19891C30" w:rsidR="00697F6E" w:rsidRDefault="00485073" w:rsidP="00854386">
      <w:pPr>
        <w:spacing w:after="120"/>
        <w:ind w:left="360" w:hanging="360"/>
        <w:rPr>
          <w:bCs/>
          <w:sz w:val="22"/>
          <w:szCs w:val="22"/>
        </w:rPr>
      </w:pPr>
      <w:r>
        <w:rPr>
          <w:b/>
          <w:sz w:val="22"/>
          <w:szCs w:val="22"/>
        </w:rPr>
        <w:t>2024 Maine Lake Conference</w:t>
      </w:r>
      <w:r>
        <w:rPr>
          <w:bCs/>
          <w:sz w:val="22"/>
          <w:szCs w:val="22"/>
        </w:rPr>
        <w:t>, Farmington, ME. June 21, 2024. “Valu</w:t>
      </w:r>
      <w:r w:rsidR="00697F6E">
        <w:rPr>
          <w:bCs/>
          <w:sz w:val="22"/>
          <w:szCs w:val="22"/>
        </w:rPr>
        <w:t>ing the Economic Benefits</w:t>
      </w:r>
      <w:r>
        <w:rPr>
          <w:bCs/>
          <w:sz w:val="22"/>
          <w:szCs w:val="22"/>
        </w:rPr>
        <w:t xml:space="preserve"> of Maine’s</w:t>
      </w:r>
      <w:r w:rsidR="00697F6E">
        <w:rPr>
          <w:bCs/>
          <w:sz w:val="22"/>
          <w:szCs w:val="22"/>
        </w:rPr>
        <w:t xml:space="preserve"> Great Ponds in the 21</w:t>
      </w:r>
      <w:r w:rsidR="00697F6E" w:rsidRPr="00697F6E">
        <w:rPr>
          <w:bCs/>
          <w:sz w:val="22"/>
          <w:szCs w:val="22"/>
          <w:vertAlign w:val="superscript"/>
        </w:rPr>
        <w:t>st</w:t>
      </w:r>
      <w:r w:rsidR="00697F6E">
        <w:rPr>
          <w:bCs/>
          <w:sz w:val="22"/>
          <w:szCs w:val="22"/>
        </w:rPr>
        <w:t xml:space="preserve"> Century”</w:t>
      </w:r>
    </w:p>
    <w:p w14:paraId="4C1F6934" w14:textId="7282CF12" w:rsidR="00854386" w:rsidRPr="00986027" w:rsidRDefault="00854386" w:rsidP="00854386">
      <w:pPr>
        <w:spacing w:after="120"/>
        <w:ind w:left="360" w:hanging="360"/>
        <w:rPr>
          <w:sz w:val="22"/>
          <w:szCs w:val="22"/>
        </w:rPr>
      </w:pPr>
      <w:r w:rsidRPr="00986027">
        <w:rPr>
          <w:b/>
          <w:sz w:val="22"/>
          <w:szCs w:val="22"/>
        </w:rPr>
        <w:t>7</w:t>
      </w:r>
      <w:r w:rsidRPr="00986027">
        <w:rPr>
          <w:b/>
          <w:sz w:val="22"/>
          <w:szCs w:val="22"/>
          <w:vertAlign w:val="superscript"/>
        </w:rPr>
        <w:t>th</w:t>
      </w:r>
      <w:r w:rsidRPr="00986027">
        <w:rPr>
          <w:b/>
          <w:sz w:val="22"/>
          <w:szCs w:val="22"/>
        </w:rPr>
        <w:t xml:space="preserve"> International Faustmann Symposium, </w:t>
      </w:r>
      <w:r w:rsidRPr="00986027">
        <w:rPr>
          <w:sz w:val="22"/>
          <w:szCs w:val="22"/>
        </w:rPr>
        <w:t>Christchurch, New Zealand. April 1-2, 2023. “A Global Approach to Estimating Regional Forest Carbon Leakage”</w:t>
      </w:r>
    </w:p>
    <w:p w14:paraId="1B40CD78" w14:textId="75E58AFA" w:rsidR="00FE3E0C" w:rsidRPr="00986027" w:rsidRDefault="00FE3E0C" w:rsidP="00FE3E0C">
      <w:pPr>
        <w:spacing w:after="120"/>
        <w:ind w:left="360" w:hanging="360"/>
        <w:rPr>
          <w:sz w:val="22"/>
          <w:szCs w:val="22"/>
        </w:rPr>
      </w:pPr>
      <w:r w:rsidRPr="00986027">
        <w:rPr>
          <w:b/>
          <w:sz w:val="22"/>
          <w:szCs w:val="22"/>
        </w:rPr>
        <w:t xml:space="preserve">2023 Australasian Agricultural and Resource Economics Society Annual Meetings, </w:t>
      </w:r>
      <w:r w:rsidRPr="00986027">
        <w:rPr>
          <w:sz w:val="22"/>
          <w:szCs w:val="22"/>
        </w:rPr>
        <w:t>Christchurch, New Zealand. February 7-10, 2023. “</w:t>
      </w:r>
      <w:r w:rsidR="0044222A" w:rsidRPr="00986027">
        <w:rPr>
          <w:sz w:val="22"/>
          <w:szCs w:val="22"/>
        </w:rPr>
        <w:t>A Global Approach to Estimating Regional Forest Carbon Leakage</w:t>
      </w:r>
      <w:r w:rsidRPr="00986027">
        <w:rPr>
          <w:sz w:val="22"/>
          <w:szCs w:val="22"/>
        </w:rPr>
        <w:t>”</w:t>
      </w:r>
    </w:p>
    <w:p w14:paraId="62E74BFF" w14:textId="0F015631" w:rsidR="00591ACD" w:rsidRPr="00986027" w:rsidRDefault="00591ACD" w:rsidP="00591ACD">
      <w:pPr>
        <w:spacing w:after="120"/>
        <w:ind w:left="360" w:hanging="360"/>
        <w:rPr>
          <w:sz w:val="22"/>
          <w:szCs w:val="22"/>
        </w:rPr>
      </w:pPr>
      <w:r w:rsidRPr="00986027">
        <w:rPr>
          <w:b/>
          <w:sz w:val="22"/>
          <w:szCs w:val="22"/>
        </w:rPr>
        <w:t>2022 Northeastern Agricultural and Resource Economics Association Annual Meetings</w:t>
      </w:r>
      <w:r w:rsidRPr="00986027">
        <w:rPr>
          <w:sz w:val="22"/>
          <w:szCs w:val="22"/>
        </w:rPr>
        <w:t xml:space="preserve">, </w:t>
      </w:r>
      <w:r w:rsidR="00B71450" w:rsidRPr="00986027">
        <w:rPr>
          <w:sz w:val="22"/>
          <w:szCs w:val="22"/>
        </w:rPr>
        <w:t>Mystic, CT</w:t>
      </w:r>
      <w:r w:rsidRPr="00986027">
        <w:rPr>
          <w:sz w:val="22"/>
          <w:szCs w:val="22"/>
        </w:rPr>
        <w:t>. June 1</w:t>
      </w:r>
      <w:r w:rsidR="00B71450" w:rsidRPr="00986027">
        <w:rPr>
          <w:sz w:val="22"/>
          <w:szCs w:val="22"/>
        </w:rPr>
        <w:t>2</w:t>
      </w:r>
      <w:r w:rsidRPr="00986027">
        <w:rPr>
          <w:sz w:val="22"/>
          <w:szCs w:val="22"/>
        </w:rPr>
        <w:t>-1</w:t>
      </w:r>
      <w:r w:rsidR="00B71450" w:rsidRPr="00986027">
        <w:rPr>
          <w:sz w:val="22"/>
          <w:szCs w:val="22"/>
        </w:rPr>
        <w:t>5</w:t>
      </w:r>
      <w:r w:rsidRPr="00986027">
        <w:rPr>
          <w:sz w:val="22"/>
          <w:szCs w:val="22"/>
        </w:rPr>
        <w:t>, 20</w:t>
      </w:r>
      <w:r w:rsidR="00B71450" w:rsidRPr="00986027">
        <w:rPr>
          <w:sz w:val="22"/>
          <w:szCs w:val="22"/>
        </w:rPr>
        <w:t>22</w:t>
      </w:r>
      <w:r w:rsidRPr="00986027">
        <w:rPr>
          <w:sz w:val="22"/>
          <w:szCs w:val="22"/>
        </w:rPr>
        <w:t>. “</w:t>
      </w:r>
      <w:r w:rsidR="0040038F" w:rsidRPr="00986027">
        <w:rPr>
          <w:sz w:val="22"/>
          <w:szCs w:val="22"/>
        </w:rPr>
        <w:t>Tradeoffs Between Indigenous Forest and Exotic Production Forest in New Zealand</w:t>
      </w:r>
      <w:r w:rsidRPr="00986027">
        <w:rPr>
          <w:sz w:val="22"/>
          <w:szCs w:val="22"/>
        </w:rPr>
        <w:t xml:space="preserve">” </w:t>
      </w:r>
    </w:p>
    <w:p w14:paraId="5B92A1C1" w14:textId="51D56D7D" w:rsidR="004D1297" w:rsidRPr="00986027" w:rsidRDefault="004D1297" w:rsidP="004D1297">
      <w:pPr>
        <w:spacing w:after="120"/>
        <w:ind w:left="360" w:hanging="360"/>
        <w:rPr>
          <w:sz w:val="22"/>
          <w:szCs w:val="22"/>
        </w:rPr>
      </w:pPr>
      <w:r w:rsidRPr="00986027">
        <w:rPr>
          <w:b/>
          <w:sz w:val="22"/>
          <w:szCs w:val="22"/>
        </w:rPr>
        <w:t xml:space="preserve">2020 Agricultural and Applied Economics Association Annual Meetings, </w:t>
      </w:r>
      <w:r w:rsidRPr="00986027">
        <w:rPr>
          <w:sz w:val="22"/>
          <w:szCs w:val="22"/>
        </w:rPr>
        <w:t>Virtual, August 11-12, 2020. “A forest model inter-comparison project (For-MIP) to assess the future of global forests under climate, policy and technological stressors”</w:t>
      </w:r>
    </w:p>
    <w:p w14:paraId="3E0B51E1" w14:textId="7300B725" w:rsidR="00A63EF6" w:rsidRPr="00986027" w:rsidRDefault="00A63EF6" w:rsidP="00A63EF6">
      <w:pPr>
        <w:spacing w:after="120"/>
        <w:ind w:left="360" w:hanging="360"/>
        <w:rPr>
          <w:sz w:val="22"/>
          <w:szCs w:val="22"/>
        </w:rPr>
      </w:pPr>
      <w:r w:rsidRPr="00986027">
        <w:rPr>
          <w:b/>
          <w:sz w:val="22"/>
          <w:szCs w:val="22"/>
        </w:rPr>
        <w:t xml:space="preserve">2019 Agricultural and Applied Economics Association Annual Meetings, </w:t>
      </w:r>
      <w:r w:rsidRPr="00986027">
        <w:rPr>
          <w:sz w:val="22"/>
          <w:szCs w:val="22"/>
        </w:rPr>
        <w:t>Atlanta, GA. July 21-23, 2019. “Global forest management and carbon sequestration futures under alternative shared socioeconomic pathways”</w:t>
      </w:r>
    </w:p>
    <w:p w14:paraId="3A425963" w14:textId="76BC3D34" w:rsidR="007151B5" w:rsidRPr="00986027" w:rsidRDefault="007151B5" w:rsidP="00A63EF6">
      <w:pPr>
        <w:spacing w:after="120"/>
        <w:ind w:left="360" w:hanging="360"/>
        <w:rPr>
          <w:sz w:val="22"/>
          <w:szCs w:val="22"/>
        </w:rPr>
      </w:pPr>
      <w:r w:rsidRPr="00986027">
        <w:rPr>
          <w:b/>
          <w:sz w:val="22"/>
          <w:szCs w:val="22"/>
        </w:rPr>
        <w:t>2019 Northeastern Agricultural and Resource Economics Association Annual Meetings</w:t>
      </w:r>
      <w:r w:rsidRPr="00986027">
        <w:rPr>
          <w:sz w:val="22"/>
          <w:szCs w:val="22"/>
        </w:rPr>
        <w:t xml:space="preserve">, Portsmouth, NH. June 11-12, 2019. “The value of ecosystem services and forest conservation in the Sebago Lake watershed” </w:t>
      </w:r>
    </w:p>
    <w:p w14:paraId="7D7F0C56" w14:textId="553173E3" w:rsidR="00A63EF6" w:rsidRPr="00986027" w:rsidRDefault="007151B5" w:rsidP="00A63EF6">
      <w:pPr>
        <w:spacing w:after="120"/>
        <w:ind w:left="360" w:hanging="360"/>
        <w:rPr>
          <w:sz w:val="22"/>
          <w:szCs w:val="22"/>
        </w:rPr>
      </w:pPr>
      <w:r w:rsidRPr="00986027">
        <w:rPr>
          <w:b/>
          <w:sz w:val="22"/>
          <w:szCs w:val="22"/>
        </w:rPr>
        <w:t>2019 International Society of Forest Resource Economists Meeting.</w:t>
      </w:r>
      <w:r w:rsidRPr="00986027">
        <w:rPr>
          <w:sz w:val="22"/>
          <w:szCs w:val="22"/>
        </w:rPr>
        <w:t xml:space="preserve"> Columbus, OH. May 14-15, 2019. “An overview of global forest sector pathways in an SSP context” </w:t>
      </w:r>
    </w:p>
    <w:p w14:paraId="060D0D5B" w14:textId="22CAC46C" w:rsidR="00E80D2F" w:rsidRPr="00986027" w:rsidRDefault="00E80D2F" w:rsidP="00E80D2F">
      <w:pPr>
        <w:spacing w:after="120"/>
        <w:ind w:left="360" w:hanging="360"/>
        <w:rPr>
          <w:sz w:val="22"/>
          <w:szCs w:val="22"/>
        </w:rPr>
      </w:pPr>
      <w:r w:rsidRPr="00986027">
        <w:rPr>
          <w:b/>
          <w:sz w:val="22"/>
          <w:szCs w:val="22"/>
        </w:rPr>
        <w:t xml:space="preserve">2018 Society of American Foresters National Convention, </w:t>
      </w:r>
      <w:r w:rsidRPr="00986027">
        <w:rPr>
          <w:sz w:val="22"/>
          <w:szCs w:val="22"/>
        </w:rPr>
        <w:t>Portland, OR. October 3-7, 2018. “The future of global forestry under alternative shared socioeconomic pathways”</w:t>
      </w:r>
    </w:p>
    <w:p w14:paraId="7D27571D" w14:textId="1A519103" w:rsidR="00911776" w:rsidRPr="00986027" w:rsidRDefault="00911776" w:rsidP="00911776">
      <w:pPr>
        <w:spacing w:after="120"/>
        <w:ind w:left="360" w:hanging="360"/>
        <w:rPr>
          <w:sz w:val="22"/>
          <w:szCs w:val="22"/>
        </w:rPr>
      </w:pPr>
      <w:r w:rsidRPr="00986027">
        <w:rPr>
          <w:b/>
          <w:sz w:val="22"/>
          <w:szCs w:val="22"/>
        </w:rPr>
        <w:t xml:space="preserve">2018 Agricultural and Applied Economics Association Annual Meetings, </w:t>
      </w:r>
      <w:r w:rsidRPr="00986027">
        <w:rPr>
          <w:sz w:val="22"/>
          <w:szCs w:val="22"/>
        </w:rPr>
        <w:t>Washington DC. August 5-7, 2018. “Global forest management and carbon sequestration futures under alternative shared socioeconomic pathways”</w:t>
      </w:r>
    </w:p>
    <w:p w14:paraId="052E39F7" w14:textId="77E66269" w:rsidR="002F5344" w:rsidRPr="00986027" w:rsidRDefault="002F5344" w:rsidP="00B46C30">
      <w:pPr>
        <w:spacing w:after="120"/>
        <w:ind w:left="360" w:hanging="360"/>
        <w:rPr>
          <w:sz w:val="22"/>
          <w:szCs w:val="22"/>
        </w:rPr>
      </w:pPr>
      <w:r w:rsidRPr="00986027">
        <w:rPr>
          <w:b/>
          <w:sz w:val="22"/>
          <w:szCs w:val="22"/>
        </w:rPr>
        <w:t>6</w:t>
      </w:r>
      <w:r w:rsidRPr="00986027">
        <w:rPr>
          <w:b/>
          <w:sz w:val="22"/>
          <w:szCs w:val="22"/>
          <w:vertAlign w:val="superscript"/>
        </w:rPr>
        <w:t>th</w:t>
      </w:r>
      <w:r w:rsidRPr="00986027">
        <w:rPr>
          <w:b/>
          <w:sz w:val="22"/>
          <w:szCs w:val="22"/>
        </w:rPr>
        <w:t xml:space="preserve"> World Congress of Environmental and Resource Economists</w:t>
      </w:r>
      <w:r w:rsidRPr="00986027">
        <w:rPr>
          <w:sz w:val="22"/>
          <w:szCs w:val="22"/>
        </w:rPr>
        <w:t>, Gothenburg, Sweden. June 28, 2018. “How tax reform can affect investments in natural resources and public goods"</w:t>
      </w:r>
    </w:p>
    <w:p w14:paraId="024DFA91" w14:textId="47262A71" w:rsidR="002754BE" w:rsidRPr="00986027" w:rsidRDefault="00830D83" w:rsidP="00B46C30">
      <w:pPr>
        <w:spacing w:after="120"/>
        <w:ind w:left="360" w:hanging="360"/>
        <w:rPr>
          <w:sz w:val="22"/>
          <w:szCs w:val="22"/>
        </w:rPr>
      </w:pPr>
      <w:r w:rsidRPr="00986027">
        <w:rPr>
          <w:b/>
          <w:sz w:val="22"/>
          <w:szCs w:val="22"/>
        </w:rPr>
        <w:t xml:space="preserve">Fall 2017 </w:t>
      </w:r>
      <w:r w:rsidR="002754BE" w:rsidRPr="00986027">
        <w:rPr>
          <w:b/>
          <w:sz w:val="22"/>
          <w:szCs w:val="22"/>
        </w:rPr>
        <w:t xml:space="preserve">Maine Society of American Foresters Meeting. </w:t>
      </w:r>
      <w:r w:rsidR="002754BE" w:rsidRPr="00986027">
        <w:rPr>
          <w:sz w:val="22"/>
          <w:szCs w:val="22"/>
        </w:rPr>
        <w:t>Portland, ME. October 6, 2017. “</w:t>
      </w:r>
      <w:r w:rsidR="002F5344" w:rsidRPr="00986027">
        <w:rPr>
          <w:sz w:val="22"/>
          <w:szCs w:val="22"/>
        </w:rPr>
        <w:t>State forest property tax policies: a review</w:t>
      </w:r>
      <w:r w:rsidR="002754BE" w:rsidRPr="00986027">
        <w:rPr>
          <w:sz w:val="22"/>
          <w:szCs w:val="22"/>
        </w:rPr>
        <w:t>”</w:t>
      </w:r>
    </w:p>
    <w:p w14:paraId="657FBE03" w14:textId="3A79DFDE" w:rsidR="002754BE" w:rsidRPr="00986027" w:rsidRDefault="002754BE" w:rsidP="00B46C30">
      <w:pPr>
        <w:spacing w:after="120"/>
        <w:ind w:left="360" w:hanging="360"/>
        <w:rPr>
          <w:sz w:val="22"/>
          <w:szCs w:val="22"/>
        </w:rPr>
      </w:pPr>
      <w:r w:rsidRPr="00986027">
        <w:rPr>
          <w:b/>
          <w:sz w:val="22"/>
          <w:szCs w:val="22"/>
        </w:rPr>
        <w:t>2017 Global Trade Analysis Partnership (GTAP) Conference</w:t>
      </w:r>
      <w:r w:rsidRPr="00986027">
        <w:rPr>
          <w:sz w:val="22"/>
          <w:szCs w:val="22"/>
        </w:rPr>
        <w:t>, West Lafayette, Indiana. June 7-9, 2017. “</w:t>
      </w:r>
      <w:r w:rsidR="002F5344" w:rsidRPr="00986027">
        <w:rPr>
          <w:sz w:val="22"/>
          <w:szCs w:val="22"/>
        </w:rPr>
        <w:t>Shared socio-economic pathway approach to assessing the future of the global forest sector</w:t>
      </w:r>
      <w:r w:rsidRPr="00986027">
        <w:rPr>
          <w:sz w:val="22"/>
          <w:szCs w:val="22"/>
        </w:rPr>
        <w:t>”</w:t>
      </w:r>
    </w:p>
    <w:p w14:paraId="5FA60B70" w14:textId="1CBAB487" w:rsidR="002754BE" w:rsidRPr="00986027" w:rsidRDefault="002754BE" w:rsidP="00B46C30">
      <w:pPr>
        <w:spacing w:after="120"/>
        <w:ind w:left="360" w:hanging="360"/>
        <w:rPr>
          <w:sz w:val="22"/>
          <w:szCs w:val="22"/>
        </w:rPr>
      </w:pPr>
      <w:r w:rsidRPr="00986027">
        <w:rPr>
          <w:b/>
          <w:sz w:val="22"/>
          <w:szCs w:val="22"/>
        </w:rPr>
        <w:t xml:space="preserve">2017 IIASA Forest Sector Modelling Conference. </w:t>
      </w:r>
      <w:r w:rsidRPr="00986027">
        <w:rPr>
          <w:sz w:val="22"/>
          <w:szCs w:val="22"/>
        </w:rPr>
        <w:t>Vienna, Austria</w:t>
      </w:r>
      <w:r w:rsidR="003D6050" w:rsidRPr="00986027">
        <w:rPr>
          <w:sz w:val="22"/>
          <w:szCs w:val="22"/>
        </w:rPr>
        <w:t>.</w:t>
      </w:r>
      <w:r w:rsidRPr="00986027">
        <w:rPr>
          <w:sz w:val="22"/>
          <w:szCs w:val="22"/>
        </w:rPr>
        <w:t xml:space="preserve"> March 8, 2017.</w:t>
      </w:r>
      <w:r w:rsidR="003D6050" w:rsidRPr="00986027">
        <w:rPr>
          <w:sz w:val="22"/>
          <w:szCs w:val="22"/>
        </w:rPr>
        <w:t xml:space="preserve"> “</w:t>
      </w:r>
      <w:r w:rsidR="002F5344" w:rsidRPr="00986027">
        <w:rPr>
          <w:sz w:val="22"/>
          <w:szCs w:val="22"/>
        </w:rPr>
        <w:t>An overview of the New Zealand forest &amp; agriculture modelling system</w:t>
      </w:r>
      <w:r w:rsidR="003D6050" w:rsidRPr="00986027">
        <w:rPr>
          <w:sz w:val="22"/>
          <w:szCs w:val="22"/>
        </w:rPr>
        <w:t>”</w:t>
      </w:r>
      <w:r w:rsidRPr="00986027">
        <w:rPr>
          <w:sz w:val="22"/>
          <w:szCs w:val="22"/>
        </w:rPr>
        <w:t xml:space="preserve"> </w:t>
      </w:r>
    </w:p>
    <w:p w14:paraId="6A9927D7" w14:textId="0A2BB266" w:rsidR="00A3292A" w:rsidRPr="00986027" w:rsidRDefault="00A3292A" w:rsidP="00B46C30">
      <w:pPr>
        <w:spacing w:after="120"/>
        <w:ind w:left="360" w:hanging="360"/>
        <w:rPr>
          <w:sz w:val="22"/>
          <w:szCs w:val="22"/>
        </w:rPr>
      </w:pPr>
      <w:r w:rsidRPr="00986027">
        <w:rPr>
          <w:b/>
          <w:sz w:val="22"/>
          <w:szCs w:val="22"/>
        </w:rPr>
        <w:t xml:space="preserve">2016 Agricultural and Applied Economics Association Annual Meetings, </w:t>
      </w:r>
      <w:r w:rsidRPr="00986027">
        <w:rPr>
          <w:sz w:val="22"/>
          <w:szCs w:val="22"/>
        </w:rPr>
        <w:t>Boston, Massachusetts. July 29-31, 2016</w:t>
      </w:r>
      <w:r w:rsidR="00B46C30" w:rsidRPr="00986027">
        <w:rPr>
          <w:sz w:val="22"/>
          <w:szCs w:val="22"/>
        </w:rPr>
        <w:t xml:space="preserve">. </w:t>
      </w:r>
      <w:r w:rsidRPr="00986027">
        <w:rPr>
          <w:sz w:val="22"/>
          <w:szCs w:val="22"/>
        </w:rPr>
        <w:t xml:space="preserve">“Equally slicing the pie: </w:t>
      </w:r>
      <w:r w:rsidR="002F5344" w:rsidRPr="00986027">
        <w:rPr>
          <w:sz w:val="22"/>
          <w:szCs w:val="22"/>
        </w:rPr>
        <w:t>w</w:t>
      </w:r>
      <w:r w:rsidRPr="00986027">
        <w:rPr>
          <w:sz w:val="22"/>
          <w:szCs w:val="22"/>
        </w:rPr>
        <w:t>ater quality policy and allocation”</w:t>
      </w:r>
    </w:p>
    <w:p w14:paraId="6F6F9ED6" w14:textId="05702597" w:rsidR="00B65F37" w:rsidRPr="00986027" w:rsidRDefault="00B65F37" w:rsidP="00B46C30">
      <w:pPr>
        <w:spacing w:after="120"/>
        <w:ind w:left="360" w:hanging="360"/>
        <w:rPr>
          <w:sz w:val="22"/>
          <w:szCs w:val="22"/>
        </w:rPr>
      </w:pPr>
      <w:r w:rsidRPr="00986027">
        <w:rPr>
          <w:b/>
          <w:sz w:val="22"/>
          <w:szCs w:val="22"/>
        </w:rPr>
        <w:t xml:space="preserve">2016 Australian Agricultural and Resource Economics Society Annual Meetings, </w:t>
      </w:r>
      <w:r w:rsidRPr="00986027">
        <w:rPr>
          <w:sz w:val="22"/>
          <w:szCs w:val="22"/>
        </w:rPr>
        <w:t>Canberra, Australia. February 2-5, 2016</w:t>
      </w:r>
      <w:r w:rsidR="00B46C30" w:rsidRPr="00986027">
        <w:rPr>
          <w:sz w:val="22"/>
          <w:szCs w:val="22"/>
        </w:rPr>
        <w:t xml:space="preserve">. </w:t>
      </w:r>
      <w:r w:rsidRPr="00986027">
        <w:rPr>
          <w:sz w:val="22"/>
          <w:szCs w:val="22"/>
        </w:rPr>
        <w:t>“Economic costs and environmental benefits of national riparian restoration for NZ”</w:t>
      </w:r>
    </w:p>
    <w:p w14:paraId="647A99F4" w14:textId="5FA88C5A" w:rsidR="00907BE3" w:rsidRPr="00986027" w:rsidRDefault="00907BE3" w:rsidP="00B46C30">
      <w:pPr>
        <w:spacing w:after="120"/>
        <w:ind w:left="360" w:hanging="360"/>
        <w:rPr>
          <w:sz w:val="22"/>
          <w:szCs w:val="22"/>
        </w:rPr>
      </w:pPr>
      <w:r w:rsidRPr="00986027">
        <w:rPr>
          <w:b/>
          <w:sz w:val="22"/>
          <w:szCs w:val="22"/>
        </w:rPr>
        <w:t>2015 Australian Agricultural and Resource Economics Society Annual Meetings</w:t>
      </w:r>
      <w:r w:rsidRPr="00986027">
        <w:rPr>
          <w:sz w:val="22"/>
          <w:szCs w:val="22"/>
        </w:rPr>
        <w:t>, Rotorua, New Zealand. February 10-13, 2015</w:t>
      </w:r>
      <w:r w:rsidR="00B46C30" w:rsidRPr="00986027">
        <w:rPr>
          <w:sz w:val="22"/>
          <w:szCs w:val="22"/>
        </w:rPr>
        <w:t xml:space="preserve">. </w:t>
      </w:r>
      <w:r w:rsidRPr="00986027">
        <w:rPr>
          <w:sz w:val="22"/>
          <w:szCs w:val="22"/>
        </w:rPr>
        <w:t>“Linkage of a spatially explicit agent-based model to a partial equilibrium model of agriculture”</w:t>
      </w:r>
    </w:p>
    <w:p w14:paraId="4875AD87" w14:textId="5EBD7A2F" w:rsidR="00CD24DF" w:rsidRPr="00986027" w:rsidRDefault="00CD24DF" w:rsidP="00B46C30">
      <w:pPr>
        <w:spacing w:after="120"/>
        <w:ind w:left="360" w:hanging="360"/>
        <w:rPr>
          <w:i/>
          <w:sz w:val="22"/>
          <w:szCs w:val="22"/>
        </w:rPr>
      </w:pPr>
      <w:r w:rsidRPr="00986027">
        <w:rPr>
          <w:b/>
          <w:sz w:val="22"/>
          <w:szCs w:val="22"/>
        </w:rPr>
        <w:t xml:space="preserve">2014 New Zealand Association of Economists Annual Meetings, </w:t>
      </w:r>
      <w:r w:rsidRPr="00986027">
        <w:rPr>
          <w:sz w:val="22"/>
          <w:szCs w:val="22"/>
        </w:rPr>
        <w:t>Auckland. July 2-4, 2014</w:t>
      </w:r>
      <w:r w:rsidR="00B46C30" w:rsidRPr="00986027">
        <w:rPr>
          <w:sz w:val="22"/>
          <w:szCs w:val="22"/>
        </w:rPr>
        <w:t xml:space="preserve">. </w:t>
      </w:r>
      <w:r w:rsidRPr="00986027">
        <w:rPr>
          <w:sz w:val="22"/>
          <w:szCs w:val="22"/>
        </w:rPr>
        <w:t>“Agro-environmental policy impacts on regional land use in New Zealand”</w:t>
      </w:r>
      <w:r w:rsidR="00321897" w:rsidRPr="00986027">
        <w:rPr>
          <w:sz w:val="22"/>
          <w:szCs w:val="22"/>
        </w:rPr>
        <w:t xml:space="preserve"> </w:t>
      </w:r>
      <w:r w:rsidR="00321897" w:rsidRPr="00986027">
        <w:rPr>
          <w:i/>
          <w:sz w:val="22"/>
          <w:szCs w:val="22"/>
        </w:rPr>
        <w:t>Winner of NZAE New Zealand Policy Paper Prize</w:t>
      </w:r>
    </w:p>
    <w:p w14:paraId="1FF69295" w14:textId="353D30F6" w:rsidR="006628B6" w:rsidRPr="00986027" w:rsidRDefault="006628B6" w:rsidP="00B46C30">
      <w:pPr>
        <w:spacing w:after="120"/>
        <w:ind w:left="360" w:hanging="360"/>
        <w:rPr>
          <w:sz w:val="22"/>
          <w:szCs w:val="22"/>
        </w:rPr>
      </w:pPr>
      <w:r w:rsidRPr="00986027">
        <w:rPr>
          <w:b/>
          <w:sz w:val="22"/>
          <w:szCs w:val="22"/>
        </w:rPr>
        <w:t xml:space="preserve">2014 Australian Agricultural and Resource Economics Society Annual Meetings, </w:t>
      </w:r>
      <w:r w:rsidRPr="00986027">
        <w:rPr>
          <w:sz w:val="22"/>
          <w:szCs w:val="22"/>
        </w:rPr>
        <w:t>Port Macquarie, Australia. February 4-7, 2014</w:t>
      </w:r>
      <w:r w:rsidR="00B46C30" w:rsidRPr="00986027">
        <w:rPr>
          <w:sz w:val="22"/>
          <w:szCs w:val="22"/>
        </w:rPr>
        <w:t xml:space="preserve">. </w:t>
      </w:r>
      <w:r w:rsidRPr="00986027">
        <w:rPr>
          <w:sz w:val="22"/>
          <w:szCs w:val="22"/>
        </w:rPr>
        <w:t>“Costs and Benefits of Ecosystem-based Adaptation for Flood Risk Reduction in Fiji”</w:t>
      </w:r>
    </w:p>
    <w:p w14:paraId="49D73BDE" w14:textId="230BB8FE" w:rsidR="006628B6" w:rsidRPr="00986027" w:rsidRDefault="006628B6" w:rsidP="00B46C30">
      <w:pPr>
        <w:spacing w:after="120"/>
        <w:ind w:left="360" w:hanging="360"/>
        <w:rPr>
          <w:sz w:val="22"/>
          <w:szCs w:val="22"/>
        </w:rPr>
      </w:pPr>
      <w:r w:rsidRPr="00986027">
        <w:rPr>
          <w:b/>
          <w:sz w:val="22"/>
          <w:szCs w:val="22"/>
        </w:rPr>
        <w:t xml:space="preserve">2014 Australian Agricultural and Resource Economics Society Annual Meetings, </w:t>
      </w:r>
      <w:r w:rsidRPr="00986027">
        <w:rPr>
          <w:sz w:val="22"/>
          <w:szCs w:val="22"/>
        </w:rPr>
        <w:t>Port Macquarie, Australia. February 4-7, 2014</w:t>
      </w:r>
      <w:r w:rsidR="00B46C30" w:rsidRPr="00986027">
        <w:rPr>
          <w:sz w:val="22"/>
          <w:szCs w:val="22"/>
        </w:rPr>
        <w:t xml:space="preserve">. </w:t>
      </w:r>
      <w:r w:rsidRPr="00986027">
        <w:rPr>
          <w:sz w:val="22"/>
          <w:szCs w:val="22"/>
        </w:rPr>
        <w:t>“Agro-environmental policy impacts on regional economics and ecosystem services in New Zealand”</w:t>
      </w:r>
    </w:p>
    <w:p w14:paraId="29D69A62" w14:textId="5072DA7C" w:rsidR="00936770" w:rsidRPr="00986027" w:rsidRDefault="00907BE3" w:rsidP="00B46C30">
      <w:pPr>
        <w:spacing w:after="120"/>
        <w:ind w:left="360" w:hanging="360"/>
        <w:rPr>
          <w:sz w:val="22"/>
          <w:szCs w:val="22"/>
        </w:rPr>
      </w:pPr>
      <w:r w:rsidRPr="00986027">
        <w:rPr>
          <w:b/>
          <w:sz w:val="22"/>
          <w:szCs w:val="22"/>
        </w:rPr>
        <w:t>GREENHOUSE</w:t>
      </w:r>
      <w:r w:rsidR="00936770" w:rsidRPr="00986027">
        <w:rPr>
          <w:b/>
          <w:sz w:val="22"/>
          <w:szCs w:val="22"/>
        </w:rPr>
        <w:t xml:space="preserve"> 2013 Conference, </w:t>
      </w:r>
      <w:r w:rsidR="00936770" w:rsidRPr="00986027">
        <w:rPr>
          <w:sz w:val="22"/>
          <w:szCs w:val="22"/>
        </w:rPr>
        <w:t>Adelaide, Australia, October 8-11, 2013</w:t>
      </w:r>
      <w:r w:rsidR="00B46C30" w:rsidRPr="00986027">
        <w:rPr>
          <w:sz w:val="22"/>
          <w:szCs w:val="22"/>
        </w:rPr>
        <w:t>. “</w:t>
      </w:r>
      <w:r w:rsidR="00936770" w:rsidRPr="00986027">
        <w:rPr>
          <w:sz w:val="22"/>
          <w:szCs w:val="22"/>
        </w:rPr>
        <w:t>Estimating the regional economic impacts of climate change and policy responses on agricultural and forestry productivity”</w:t>
      </w:r>
    </w:p>
    <w:p w14:paraId="6FEB6355" w14:textId="45FF96AB" w:rsidR="00936770" w:rsidRPr="00986027" w:rsidRDefault="00936770" w:rsidP="00B46C30">
      <w:pPr>
        <w:spacing w:after="120"/>
        <w:ind w:left="360" w:hanging="360"/>
        <w:rPr>
          <w:sz w:val="22"/>
          <w:szCs w:val="22"/>
        </w:rPr>
      </w:pPr>
      <w:r w:rsidRPr="00986027">
        <w:rPr>
          <w:b/>
          <w:sz w:val="22"/>
          <w:szCs w:val="22"/>
        </w:rPr>
        <w:t xml:space="preserve">2013 Agricultural and Applied Economics Association Annual Meetings, </w:t>
      </w:r>
      <w:r w:rsidRPr="00986027">
        <w:rPr>
          <w:sz w:val="22"/>
          <w:szCs w:val="22"/>
        </w:rPr>
        <w:t>Washington DC, USA August 4-6, 2013</w:t>
      </w:r>
      <w:r w:rsidR="00B46C30" w:rsidRPr="00986027">
        <w:rPr>
          <w:sz w:val="22"/>
          <w:szCs w:val="22"/>
        </w:rPr>
        <w:t xml:space="preserve">. </w:t>
      </w:r>
      <w:r w:rsidRPr="00986027">
        <w:rPr>
          <w:sz w:val="22"/>
          <w:szCs w:val="22"/>
        </w:rPr>
        <w:t>“Economic and environmental impacts of implementing multiple agro-environmental policies in New Zealand”</w:t>
      </w:r>
    </w:p>
    <w:p w14:paraId="53052211" w14:textId="105BD337" w:rsidR="00BF2C44" w:rsidRPr="00986027" w:rsidRDefault="00BF2C44" w:rsidP="00B46C30">
      <w:pPr>
        <w:spacing w:after="120"/>
        <w:ind w:left="360" w:hanging="360"/>
        <w:rPr>
          <w:sz w:val="22"/>
          <w:szCs w:val="22"/>
        </w:rPr>
      </w:pPr>
      <w:r w:rsidRPr="00986027">
        <w:rPr>
          <w:b/>
          <w:sz w:val="22"/>
          <w:szCs w:val="22"/>
        </w:rPr>
        <w:t xml:space="preserve">2013 Australian Agricultural and Resource Economics Society Annual Meetings, </w:t>
      </w:r>
      <w:r w:rsidRPr="00986027">
        <w:rPr>
          <w:sz w:val="22"/>
          <w:szCs w:val="22"/>
        </w:rPr>
        <w:t>Sydney, Australia. February 5-8, 2013</w:t>
      </w:r>
      <w:r w:rsidR="00B46C30" w:rsidRPr="00986027">
        <w:rPr>
          <w:sz w:val="22"/>
          <w:szCs w:val="22"/>
        </w:rPr>
        <w:t>. “</w:t>
      </w:r>
      <w:r w:rsidRPr="00986027">
        <w:rPr>
          <w:sz w:val="22"/>
          <w:szCs w:val="22"/>
        </w:rPr>
        <w:t>Invasive species management in the Pacific using survey data and benefit-cost analysis”</w:t>
      </w:r>
    </w:p>
    <w:p w14:paraId="4221957B" w14:textId="1FBE16E4" w:rsidR="00BF2C44" w:rsidRPr="00986027" w:rsidRDefault="00BF2C44" w:rsidP="00B46C30">
      <w:pPr>
        <w:spacing w:after="120"/>
        <w:ind w:left="360" w:hanging="360"/>
        <w:rPr>
          <w:sz w:val="22"/>
          <w:szCs w:val="22"/>
        </w:rPr>
      </w:pPr>
      <w:r w:rsidRPr="00986027">
        <w:rPr>
          <w:b/>
          <w:sz w:val="22"/>
          <w:szCs w:val="22"/>
        </w:rPr>
        <w:t xml:space="preserve">2013 Australian Agricultural and Resource Economics Society Annual Meetings, </w:t>
      </w:r>
      <w:r w:rsidRPr="00986027">
        <w:rPr>
          <w:sz w:val="22"/>
          <w:szCs w:val="22"/>
        </w:rPr>
        <w:t>Sydney, Australia. February 5-8, 2013</w:t>
      </w:r>
      <w:r w:rsidR="00B46C30" w:rsidRPr="00986027">
        <w:rPr>
          <w:sz w:val="22"/>
          <w:szCs w:val="22"/>
        </w:rPr>
        <w:t xml:space="preserve">. </w:t>
      </w:r>
      <w:r w:rsidRPr="00986027">
        <w:rPr>
          <w:sz w:val="22"/>
          <w:szCs w:val="22"/>
        </w:rPr>
        <w:t>“Economic and environmental impacts of nutrient reduction policies and their design at the catchment-level”</w:t>
      </w:r>
    </w:p>
    <w:p w14:paraId="61679762" w14:textId="1E6AB8AC" w:rsidR="00BF2C44" w:rsidRPr="00986027" w:rsidRDefault="00BF2C44" w:rsidP="00B46C30">
      <w:pPr>
        <w:spacing w:after="120"/>
        <w:ind w:left="360" w:hanging="360"/>
        <w:rPr>
          <w:sz w:val="22"/>
          <w:szCs w:val="22"/>
        </w:rPr>
      </w:pPr>
      <w:r w:rsidRPr="00986027">
        <w:rPr>
          <w:b/>
          <w:sz w:val="22"/>
          <w:szCs w:val="22"/>
        </w:rPr>
        <w:t>201</w:t>
      </w:r>
      <w:r w:rsidR="00A960E5" w:rsidRPr="00986027">
        <w:rPr>
          <w:b/>
          <w:sz w:val="22"/>
          <w:szCs w:val="22"/>
        </w:rPr>
        <w:t>2</w:t>
      </w:r>
      <w:r w:rsidRPr="00986027">
        <w:rPr>
          <w:b/>
          <w:sz w:val="22"/>
          <w:szCs w:val="22"/>
        </w:rPr>
        <w:t xml:space="preserve"> EcoSummit for Ecological Sustainability, </w:t>
      </w:r>
      <w:r w:rsidRPr="00986027">
        <w:rPr>
          <w:sz w:val="22"/>
          <w:szCs w:val="22"/>
        </w:rPr>
        <w:t>Columbus, Ohio, USA October 1-5, 2012</w:t>
      </w:r>
      <w:r w:rsidR="00B46C30" w:rsidRPr="00986027">
        <w:rPr>
          <w:sz w:val="22"/>
          <w:szCs w:val="22"/>
        </w:rPr>
        <w:t xml:space="preserve">. </w:t>
      </w:r>
      <w:r w:rsidRPr="00986027">
        <w:rPr>
          <w:sz w:val="22"/>
          <w:szCs w:val="22"/>
        </w:rPr>
        <w:t>“Economic and environmental impacts of implementing multiple agro-environmental policies in New Zealand”</w:t>
      </w:r>
    </w:p>
    <w:p w14:paraId="2DBE050D" w14:textId="23482A95" w:rsidR="00BF2C44" w:rsidRPr="00986027" w:rsidRDefault="00BF2C44" w:rsidP="00B46C30">
      <w:pPr>
        <w:spacing w:after="120"/>
        <w:ind w:left="360" w:hanging="360"/>
        <w:rPr>
          <w:sz w:val="22"/>
          <w:szCs w:val="22"/>
        </w:rPr>
      </w:pPr>
      <w:r w:rsidRPr="00986027">
        <w:rPr>
          <w:b/>
          <w:sz w:val="22"/>
          <w:szCs w:val="22"/>
        </w:rPr>
        <w:t xml:space="preserve">2012 Agricultural and Applied Economics Association Annual Meetings, </w:t>
      </w:r>
      <w:r w:rsidRPr="00986027">
        <w:rPr>
          <w:sz w:val="22"/>
          <w:szCs w:val="22"/>
        </w:rPr>
        <w:t>Seattle, USA August 12-14, 2012</w:t>
      </w:r>
      <w:r w:rsidR="00B46C30" w:rsidRPr="00986027">
        <w:rPr>
          <w:sz w:val="22"/>
          <w:szCs w:val="22"/>
        </w:rPr>
        <w:t xml:space="preserve">. </w:t>
      </w:r>
      <w:r w:rsidRPr="00986027">
        <w:rPr>
          <w:sz w:val="22"/>
          <w:szCs w:val="22"/>
        </w:rPr>
        <w:t>“</w:t>
      </w:r>
      <w:r w:rsidR="005A2865" w:rsidRPr="00986027">
        <w:rPr>
          <w:sz w:val="22"/>
          <w:szCs w:val="22"/>
        </w:rPr>
        <w:t>M</w:t>
      </w:r>
      <w:r w:rsidRPr="00986027">
        <w:rPr>
          <w:sz w:val="22"/>
          <w:szCs w:val="22"/>
        </w:rPr>
        <w:t>odeling forestry in dynamic general equilibrium: a climate change policy analysis”</w:t>
      </w:r>
    </w:p>
    <w:p w14:paraId="63303E23" w14:textId="7D6130A5" w:rsidR="00BF2C44" w:rsidRPr="00986027" w:rsidRDefault="00BF2C44" w:rsidP="00B46C30">
      <w:pPr>
        <w:spacing w:after="120"/>
        <w:ind w:left="360" w:hanging="360"/>
        <w:rPr>
          <w:sz w:val="22"/>
          <w:szCs w:val="22"/>
        </w:rPr>
      </w:pPr>
      <w:r w:rsidRPr="00986027">
        <w:rPr>
          <w:b/>
          <w:sz w:val="22"/>
          <w:szCs w:val="22"/>
        </w:rPr>
        <w:t xml:space="preserve">2012 Agricultural and Applied Economics Association Annual Meetings, </w:t>
      </w:r>
      <w:r w:rsidRPr="00986027">
        <w:rPr>
          <w:sz w:val="22"/>
          <w:szCs w:val="22"/>
        </w:rPr>
        <w:t>Seattle, USA August 12-14, 2012</w:t>
      </w:r>
      <w:r w:rsidR="00B46C30" w:rsidRPr="00986027">
        <w:rPr>
          <w:sz w:val="22"/>
          <w:szCs w:val="22"/>
        </w:rPr>
        <w:t xml:space="preserve">. </w:t>
      </w:r>
      <w:r w:rsidRPr="00986027">
        <w:rPr>
          <w:sz w:val="22"/>
          <w:szCs w:val="22"/>
        </w:rPr>
        <w:t>“Estimating impacts of climate change policy on land use: an agent based modeling approach”</w:t>
      </w:r>
    </w:p>
    <w:p w14:paraId="1A7CD3E1" w14:textId="0B2829D7" w:rsidR="007971D3" w:rsidRPr="00986027" w:rsidRDefault="007971D3" w:rsidP="00A0128D">
      <w:pPr>
        <w:spacing w:after="120"/>
        <w:ind w:left="360" w:hanging="360"/>
        <w:rPr>
          <w:sz w:val="22"/>
          <w:szCs w:val="22"/>
        </w:rPr>
      </w:pPr>
      <w:r w:rsidRPr="00986027">
        <w:rPr>
          <w:b/>
          <w:sz w:val="22"/>
          <w:szCs w:val="22"/>
        </w:rPr>
        <w:t xml:space="preserve">2012 Australian Agricultural and Resource Economics Society Annual Meetings, </w:t>
      </w:r>
      <w:r w:rsidRPr="00986027">
        <w:rPr>
          <w:sz w:val="22"/>
          <w:szCs w:val="22"/>
        </w:rPr>
        <w:t>Fremantle, Australia. February 7-10, 2012</w:t>
      </w:r>
      <w:r w:rsidR="00B46C30" w:rsidRPr="00986027">
        <w:rPr>
          <w:sz w:val="22"/>
          <w:szCs w:val="22"/>
        </w:rPr>
        <w:t xml:space="preserve">. </w:t>
      </w:r>
      <w:r w:rsidRPr="00986027">
        <w:rPr>
          <w:sz w:val="22"/>
          <w:szCs w:val="22"/>
        </w:rPr>
        <w:t>“Role of global forests in climate change mitigation: a focus on the Australia and New</w:t>
      </w:r>
      <w:r w:rsidR="00A0128D" w:rsidRPr="00986027">
        <w:rPr>
          <w:sz w:val="22"/>
          <w:szCs w:val="22"/>
        </w:rPr>
        <w:t xml:space="preserve"> </w:t>
      </w:r>
      <w:r w:rsidRPr="00986027">
        <w:rPr>
          <w:sz w:val="22"/>
          <w:szCs w:val="22"/>
        </w:rPr>
        <w:t>Zealand forest sector”</w:t>
      </w:r>
    </w:p>
    <w:p w14:paraId="67956CDC" w14:textId="0EF9C745" w:rsidR="007971D3" w:rsidRPr="00986027" w:rsidRDefault="007971D3" w:rsidP="00B46C30">
      <w:pPr>
        <w:spacing w:after="120"/>
        <w:ind w:left="360" w:hanging="360"/>
        <w:rPr>
          <w:sz w:val="22"/>
          <w:szCs w:val="22"/>
        </w:rPr>
      </w:pPr>
      <w:r w:rsidRPr="00986027">
        <w:rPr>
          <w:b/>
          <w:sz w:val="22"/>
          <w:szCs w:val="22"/>
        </w:rPr>
        <w:t xml:space="preserve">2011 Agricultural and Applied Economics Association Annual Meetings, </w:t>
      </w:r>
      <w:r w:rsidRPr="00986027">
        <w:rPr>
          <w:sz w:val="22"/>
          <w:szCs w:val="22"/>
        </w:rPr>
        <w:t>Pittsburgh, USA. July 24-26, 2011</w:t>
      </w:r>
      <w:r w:rsidR="00B46C30" w:rsidRPr="00986027">
        <w:rPr>
          <w:sz w:val="22"/>
          <w:szCs w:val="22"/>
        </w:rPr>
        <w:t xml:space="preserve">. </w:t>
      </w:r>
      <w:r w:rsidRPr="00986027">
        <w:rPr>
          <w:sz w:val="22"/>
          <w:szCs w:val="22"/>
        </w:rPr>
        <w:t>“Estimating Co-benefits of agricultural climate policy in New Zealand: A catchment-level analysis”</w:t>
      </w:r>
    </w:p>
    <w:p w14:paraId="7E2B43ED" w14:textId="265889E3" w:rsidR="007971D3" w:rsidRPr="00986027" w:rsidRDefault="007971D3" w:rsidP="00B46C30">
      <w:pPr>
        <w:spacing w:after="120"/>
        <w:ind w:left="360" w:hanging="360"/>
        <w:rPr>
          <w:b/>
          <w:sz w:val="22"/>
          <w:szCs w:val="22"/>
        </w:rPr>
      </w:pPr>
      <w:r w:rsidRPr="00986027">
        <w:rPr>
          <w:b/>
          <w:sz w:val="22"/>
          <w:szCs w:val="22"/>
        </w:rPr>
        <w:t xml:space="preserve">2011 New Zealand Association of Economists Annual Meeting, </w:t>
      </w:r>
      <w:r w:rsidRPr="00986027">
        <w:rPr>
          <w:sz w:val="22"/>
          <w:szCs w:val="22"/>
        </w:rPr>
        <w:t>Wellington, New Zealand. June 29-30, 2011</w:t>
      </w:r>
      <w:r w:rsidR="00B46C30" w:rsidRPr="00986027">
        <w:rPr>
          <w:sz w:val="22"/>
          <w:szCs w:val="22"/>
        </w:rPr>
        <w:t xml:space="preserve">. </w:t>
      </w:r>
      <w:r w:rsidRPr="00986027">
        <w:rPr>
          <w:sz w:val="22"/>
          <w:szCs w:val="22"/>
        </w:rPr>
        <w:t>“Estimating co-benefits of New Zealand agricultural climate policy”</w:t>
      </w:r>
      <w:r w:rsidR="002F5344" w:rsidRPr="00986027">
        <w:rPr>
          <w:sz w:val="22"/>
          <w:szCs w:val="22"/>
        </w:rPr>
        <w:t xml:space="preserve"> </w:t>
      </w:r>
      <w:r w:rsidR="002F5344" w:rsidRPr="00986027">
        <w:rPr>
          <w:i/>
          <w:sz w:val="22"/>
          <w:szCs w:val="22"/>
        </w:rPr>
        <w:t>Runner-up of NZAE New Zealand Policy Paper Prize</w:t>
      </w:r>
    </w:p>
    <w:p w14:paraId="4EB6D9F9" w14:textId="4509AE00" w:rsidR="004C374E" w:rsidRPr="00986027" w:rsidRDefault="004A2552" w:rsidP="00B46C30">
      <w:pPr>
        <w:spacing w:after="120"/>
        <w:ind w:left="360" w:hanging="360"/>
        <w:rPr>
          <w:sz w:val="22"/>
          <w:szCs w:val="22"/>
        </w:rPr>
      </w:pPr>
      <w:r w:rsidRPr="00986027">
        <w:rPr>
          <w:b/>
          <w:sz w:val="22"/>
          <w:szCs w:val="22"/>
        </w:rPr>
        <w:t xml:space="preserve">2009 </w:t>
      </w:r>
      <w:r w:rsidR="004C374E" w:rsidRPr="00986027">
        <w:rPr>
          <w:b/>
          <w:sz w:val="22"/>
          <w:szCs w:val="22"/>
        </w:rPr>
        <w:t xml:space="preserve">National Conference on Forestry Solutions, </w:t>
      </w:r>
      <w:r w:rsidR="004C374E" w:rsidRPr="00986027">
        <w:rPr>
          <w:sz w:val="22"/>
          <w:szCs w:val="22"/>
        </w:rPr>
        <w:t>Shimla, H</w:t>
      </w:r>
      <w:r w:rsidR="0075438E" w:rsidRPr="00986027">
        <w:rPr>
          <w:sz w:val="22"/>
          <w:szCs w:val="22"/>
        </w:rPr>
        <w:t>P</w:t>
      </w:r>
      <w:r w:rsidR="004C374E" w:rsidRPr="00986027">
        <w:rPr>
          <w:sz w:val="22"/>
          <w:szCs w:val="22"/>
        </w:rPr>
        <w:t>, India, November 19-21, 2009</w:t>
      </w:r>
      <w:r w:rsidR="00B46C30" w:rsidRPr="00986027">
        <w:rPr>
          <w:sz w:val="22"/>
          <w:szCs w:val="22"/>
        </w:rPr>
        <w:t xml:space="preserve">. </w:t>
      </w:r>
      <w:r w:rsidR="004C374E" w:rsidRPr="00986027">
        <w:rPr>
          <w:b/>
          <w:sz w:val="22"/>
          <w:szCs w:val="22"/>
        </w:rPr>
        <w:tab/>
      </w:r>
      <w:r w:rsidR="004C374E" w:rsidRPr="00986027">
        <w:rPr>
          <w:sz w:val="22"/>
          <w:szCs w:val="22"/>
        </w:rPr>
        <w:t xml:space="preserve">“Role of global forests in climate change mitigation” </w:t>
      </w:r>
    </w:p>
    <w:p w14:paraId="470155B5" w14:textId="1828F320" w:rsidR="00D005F0" w:rsidRPr="00986027" w:rsidRDefault="00D005F0" w:rsidP="00B46C30">
      <w:pPr>
        <w:spacing w:after="120"/>
        <w:ind w:left="360" w:hanging="360"/>
        <w:rPr>
          <w:sz w:val="22"/>
          <w:szCs w:val="22"/>
        </w:rPr>
      </w:pPr>
      <w:r w:rsidRPr="00986027">
        <w:rPr>
          <w:b/>
          <w:sz w:val="22"/>
          <w:szCs w:val="22"/>
        </w:rPr>
        <w:t xml:space="preserve">2009 International Association of Research Universities Climate Change Congress, </w:t>
      </w:r>
      <w:r w:rsidRPr="00986027">
        <w:rPr>
          <w:sz w:val="22"/>
          <w:szCs w:val="22"/>
        </w:rPr>
        <w:t>Copenhagen, Denmark, March 10-12, 2009</w:t>
      </w:r>
      <w:r w:rsidR="00B46C30" w:rsidRPr="00986027">
        <w:rPr>
          <w:sz w:val="22"/>
          <w:szCs w:val="22"/>
        </w:rPr>
        <w:t xml:space="preserve">. </w:t>
      </w:r>
      <w:r w:rsidRPr="00986027">
        <w:rPr>
          <w:b/>
          <w:sz w:val="22"/>
          <w:szCs w:val="22"/>
        </w:rPr>
        <w:t>“</w:t>
      </w:r>
      <w:r w:rsidRPr="00986027">
        <w:rPr>
          <w:sz w:val="22"/>
          <w:szCs w:val="22"/>
        </w:rPr>
        <w:t>Implications of offset eligibility provisions on GHG mitigation for U.S. forestry and agriculture carbon sinks”</w:t>
      </w:r>
    </w:p>
    <w:p w14:paraId="5EA3A3F1" w14:textId="2DD7BC5E" w:rsidR="00B84A04" w:rsidRPr="00986027" w:rsidRDefault="00B84A04" w:rsidP="00B46C30">
      <w:pPr>
        <w:spacing w:after="120"/>
        <w:ind w:left="360" w:hanging="360"/>
        <w:rPr>
          <w:sz w:val="22"/>
          <w:szCs w:val="22"/>
        </w:rPr>
      </w:pPr>
      <w:r w:rsidRPr="00986027">
        <w:rPr>
          <w:b/>
          <w:sz w:val="22"/>
          <w:szCs w:val="22"/>
        </w:rPr>
        <w:t xml:space="preserve">2007 American Agricultural Economics Association Annual Meeting, </w:t>
      </w:r>
      <w:r w:rsidRPr="00986027">
        <w:rPr>
          <w:sz w:val="22"/>
          <w:szCs w:val="22"/>
        </w:rPr>
        <w:t>Portland, OR, July 29-31, 2007</w:t>
      </w:r>
      <w:r w:rsidR="00B46C30" w:rsidRPr="00986027">
        <w:rPr>
          <w:sz w:val="22"/>
          <w:szCs w:val="22"/>
        </w:rPr>
        <w:t xml:space="preserve">. </w:t>
      </w:r>
      <w:r w:rsidRPr="00986027">
        <w:rPr>
          <w:sz w:val="22"/>
          <w:szCs w:val="22"/>
        </w:rPr>
        <w:t>“Optimal forest rotations with environmental values and endogenous fire risk”</w:t>
      </w:r>
    </w:p>
    <w:p w14:paraId="687C3D06" w14:textId="53152973" w:rsidR="008612F8" w:rsidRPr="00986027" w:rsidRDefault="008612F8" w:rsidP="00B46C30">
      <w:pPr>
        <w:spacing w:after="120"/>
        <w:ind w:left="360" w:hanging="360"/>
        <w:rPr>
          <w:sz w:val="22"/>
          <w:szCs w:val="22"/>
        </w:rPr>
      </w:pPr>
      <w:r w:rsidRPr="00986027">
        <w:rPr>
          <w:b/>
          <w:sz w:val="22"/>
          <w:szCs w:val="22"/>
        </w:rPr>
        <w:t>2005 American Agricultural Economics Association Annual Meeting</w:t>
      </w:r>
      <w:r w:rsidRPr="00986027">
        <w:rPr>
          <w:sz w:val="22"/>
          <w:szCs w:val="22"/>
        </w:rPr>
        <w:t>, Providence, RI, July 24-27, 2005</w:t>
      </w:r>
      <w:r w:rsidR="00B46C30" w:rsidRPr="00986027">
        <w:rPr>
          <w:sz w:val="22"/>
          <w:szCs w:val="22"/>
        </w:rPr>
        <w:t xml:space="preserve">. </w:t>
      </w:r>
      <w:r w:rsidRPr="00986027">
        <w:rPr>
          <w:iCs/>
          <w:sz w:val="22"/>
          <w:szCs w:val="22"/>
        </w:rPr>
        <w:t>“Exchange Rates and the Competitiveness of the U.S. Timber Sector in a Global Economy</w:t>
      </w:r>
      <w:r w:rsidRPr="00986027">
        <w:rPr>
          <w:sz w:val="22"/>
          <w:szCs w:val="22"/>
        </w:rPr>
        <w:t>”</w:t>
      </w:r>
    </w:p>
    <w:p w14:paraId="42854F6F" w14:textId="1D0710C1" w:rsidR="00DD5377" w:rsidRPr="00986027" w:rsidRDefault="00DD5377" w:rsidP="00DD5377">
      <w:pPr>
        <w:spacing w:after="120"/>
        <w:jc w:val="center"/>
        <w:rPr>
          <w:rFonts w:cs="Arial"/>
          <w:b/>
          <w:bCs/>
        </w:rPr>
      </w:pPr>
      <w:r w:rsidRPr="00986027">
        <w:rPr>
          <w:rFonts w:cs="Arial"/>
          <w:b/>
          <w:bCs/>
        </w:rPr>
        <w:t>MANUSCRIPTS UNDER REVIEW</w:t>
      </w:r>
    </w:p>
    <w:p w14:paraId="5AE2761A" w14:textId="551688DA" w:rsidR="004F1B1F" w:rsidRDefault="004F1B1F" w:rsidP="00753A1A">
      <w:pPr>
        <w:widowControl w:val="0"/>
        <w:autoSpaceDE w:val="0"/>
        <w:autoSpaceDN w:val="0"/>
        <w:spacing w:after="120"/>
        <w:ind w:left="360" w:hanging="360"/>
        <w:rPr>
          <w:rFonts w:eastAsia="Calibri"/>
          <w:sz w:val="22"/>
          <w:szCs w:val="22"/>
        </w:rPr>
      </w:pPr>
      <w:r w:rsidRPr="004F1B1F">
        <w:rPr>
          <w:rFonts w:eastAsia="Calibri"/>
          <w:sz w:val="22"/>
          <w:szCs w:val="22"/>
        </w:rPr>
        <w:t>Salcido, E. S. De Urioste-Stone,</w:t>
      </w:r>
      <w:r w:rsidR="00134905">
        <w:rPr>
          <w:rFonts w:eastAsia="Calibri"/>
          <w:sz w:val="22"/>
          <w:szCs w:val="22"/>
        </w:rPr>
        <w:t xml:space="preserve"> KC Anup, N</w:t>
      </w:r>
      <w:r w:rsidRPr="004F1B1F">
        <w:rPr>
          <w:rFonts w:eastAsia="Calibri"/>
          <w:sz w:val="22"/>
          <w:szCs w:val="22"/>
        </w:rPr>
        <w:t xml:space="preserve">. Johnson, J. Zhao, </w:t>
      </w:r>
      <w:r w:rsidR="007453DA">
        <w:rPr>
          <w:rFonts w:eastAsia="Calibri"/>
          <w:sz w:val="22"/>
          <w:szCs w:val="22"/>
        </w:rPr>
        <w:t>A. Weiskittel</w:t>
      </w:r>
      <w:r w:rsidRPr="004F1B1F">
        <w:rPr>
          <w:rFonts w:eastAsia="Calibri"/>
          <w:sz w:val="22"/>
          <w:szCs w:val="22"/>
        </w:rPr>
        <w:t xml:space="preserve">, </w:t>
      </w:r>
      <w:r w:rsidRPr="004F1B1F">
        <w:rPr>
          <w:rFonts w:eastAsia="Calibri"/>
          <w:b/>
          <w:bCs/>
          <w:sz w:val="22"/>
          <w:szCs w:val="22"/>
        </w:rPr>
        <w:t>A. Daigneault</w:t>
      </w:r>
      <w:r w:rsidRPr="004F1B1F">
        <w:rPr>
          <w:rFonts w:eastAsia="Calibri"/>
          <w:sz w:val="22"/>
          <w:szCs w:val="22"/>
        </w:rPr>
        <w:t>, Z. Ma, E. Simons-Legaard,</w:t>
      </w:r>
      <w:r w:rsidR="007453DA">
        <w:rPr>
          <w:rFonts w:eastAsia="Calibri"/>
          <w:sz w:val="22"/>
          <w:szCs w:val="22"/>
        </w:rPr>
        <w:t xml:space="preserve"> L. Boby, K. Merry</w:t>
      </w:r>
      <w:r w:rsidRPr="004F1B1F">
        <w:rPr>
          <w:rFonts w:eastAsia="Calibri"/>
          <w:sz w:val="22"/>
          <w:szCs w:val="22"/>
        </w:rPr>
        <w:t>.</w:t>
      </w:r>
      <w:r w:rsidR="007453DA">
        <w:rPr>
          <w:rFonts w:eastAsia="Calibri"/>
          <w:sz w:val="22"/>
          <w:szCs w:val="22"/>
        </w:rPr>
        <w:t xml:space="preserve"> </w:t>
      </w:r>
      <w:r w:rsidR="00753A1A" w:rsidRPr="00753A1A">
        <w:rPr>
          <w:rFonts w:eastAsia="Calibri"/>
          <w:sz w:val="22"/>
          <w:szCs w:val="22"/>
        </w:rPr>
        <w:t>A review of forest ownership typologies and management under changing</w:t>
      </w:r>
      <w:r w:rsidR="00753A1A">
        <w:rPr>
          <w:rFonts w:eastAsia="Calibri"/>
          <w:sz w:val="22"/>
          <w:szCs w:val="22"/>
        </w:rPr>
        <w:t xml:space="preserve"> </w:t>
      </w:r>
      <w:r w:rsidR="00753A1A" w:rsidRPr="00753A1A">
        <w:rPr>
          <w:rFonts w:eastAsia="Calibri"/>
          <w:sz w:val="22"/>
          <w:szCs w:val="22"/>
        </w:rPr>
        <w:t>environmental conditions</w:t>
      </w:r>
      <w:r w:rsidR="00753A1A">
        <w:rPr>
          <w:rFonts w:eastAsia="Calibri"/>
          <w:sz w:val="22"/>
          <w:szCs w:val="22"/>
        </w:rPr>
        <w:t xml:space="preserve">. Under review at </w:t>
      </w:r>
      <w:r w:rsidR="00753A1A">
        <w:rPr>
          <w:rFonts w:eastAsia="Calibri"/>
          <w:i/>
          <w:iCs/>
          <w:sz w:val="22"/>
          <w:szCs w:val="22"/>
        </w:rPr>
        <w:t>Trees, Forests, People</w:t>
      </w:r>
      <w:r w:rsidR="00753A1A">
        <w:rPr>
          <w:rFonts w:eastAsia="Calibri"/>
          <w:sz w:val="22"/>
          <w:szCs w:val="22"/>
        </w:rPr>
        <w:t xml:space="preserve"> (Submitted October 2025)</w:t>
      </w:r>
    </w:p>
    <w:p w14:paraId="24901162" w14:textId="57B1BB01" w:rsidR="00036D35" w:rsidRPr="00753A1A" w:rsidRDefault="00352911" w:rsidP="00753A1A">
      <w:pPr>
        <w:widowControl w:val="0"/>
        <w:autoSpaceDE w:val="0"/>
        <w:autoSpaceDN w:val="0"/>
        <w:spacing w:after="120"/>
        <w:ind w:left="360" w:hanging="360"/>
        <w:rPr>
          <w:rFonts w:eastAsia="Calibri"/>
          <w:sz w:val="22"/>
          <w:szCs w:val="22"/>
        </w:rPr>
      </w:pPr>
      <w:r w:rsidRPr="00352911">
        <w:rPr>
          <w:rFonts w:eastAsia="Calibri"/>
          <w:sz w:val="22"/>
          <w:szCs w:val="22"/>
        </w:rPr>
        <w:t>Faver</w:t>
      </w:r>
      <w:r>
        <w:rPr>
          <w:rFonts w:eastAsia="Calibri"/>
          <w:sz w:val="22"/>
          <w:szCs w:val="22"/>
        </w:rPr>
        <w:t xml:space="preserve">o A., </w:t>
      </w:r>
      <w:r w:rsidRPr="00352911">
        <w:rPr>
          <w:rFonts w:eastAsia="Calibri"/>
          <w:sz w:val="22"/>
          <w:szCs w:val="22"/>
        </w:rPr>
        <w:t>Y</w:t>
      </w:r>
      <w:r w:rsidR="00D83C0B">
        <w:rPr>
          <w:rFonts w:eastAsia="Calibri"/>
          <w:sz w:val="22"/>
          <w:szCs w:val="22"/>
        </w:rPr>
        <w:t>.</w:t>
      </w:r>
      <w:r w:rsidRPr="00352911">
        <w:rPr>
          <w:rFonts w:eastAsia="Calibri"/>
          <w:sz w:val="22"/>
          <w:szCs w:val="22"/>
        </w:rPr>
        <w:t>S</w:t>
      </w:r>
      <w:r w:rsidR="00D83C0B">
        <w:rPr>
          <w:rFonts w:eastAsia="Calibri"/>
          <w:sz w:val="22"/>
          <w:szCs w:val="22"/>
        </w:rPr>
        <w:t>.</w:t>
      </w:r>
      <w:r w:rsidRPr="00352911">
        <w:rPr>
          <w:rFonts w:eastAsia="Calibri"/>
          <w:sz w:val="22"/>
          <w:szCs w:val="22"/>
        </w:rPr>
        <w:t xml:space="preserve"> Lee, M</w:t>
      </w:r>
      <w:r w:rsidR="00D83C0B">
        <w:rPr>
          <w:rFonts w:eastAsia="Calibri"/>
          <w:sz w:val="22"/>
          <w:szCs w:val="22"/>
        </w:rPr>
        <w:t>.</w:t>
      </w:r>
      <w:r w:rsidRPr="00352911">
        <w:rPr>
          <w:rFonts w:eastAsia="Calibri"/>
          <w:sz w:val="22"/>
          <w:szCs w:val="22"/>
        </w:rPr>
        <w:t xml:space="preserve"> Fuller, B</w:t>
      </w:r>
      <w:r w:rsidR="00D83C0B">
        <w:rPr>
          <w:rFonts w:eastAsia="Calibri"/>
          <w:sz w:val="22"/>
          <w:szCs w:val="22"/>
        </w:rPr>
        <w:t>.</w:t>
      </w:r>
      <w:r w:rsidRPr="00352911">
        <w:rPr>
          <w:rFonts w:eastAsia="Calibri"/>
          <w:sz w:val="22"/>
          <w:szCs w:val="22"/>
        </w:rPr>
        <w:t xml:space="preserve"> Sohngen, J</w:t>
      </w:r>
      <w:r w:rsidR="00D83C0B">
        <w:rPr>
          <w:rFonts w:eastAsia="Calibri"/>
          <w:sz w:val="22"/>
          <w:szCs w:val="22"/>
        </w:rPr>
        <w:t>.</w:t>
      </w:r>
      <w:r w:rsidRPr="00352911">
        <w:rPr>
          <w:rFonts w:eastAsia="Calibri"/>
          <w:sz w:val="22"/>
          <w:szCs w:val="22"/>
        </w:rPr>
        <w:t>S. Baker, K</w:t>
      </w:r>
      <w:r w:rsidR="00D83C0B">
        <w:rPr>
          <w:rFonts w:eastAsia="Calibri"/>
          <w:sz w:val="22"/>
          <w:szCs w:val="22"/>
        </w:rPr>
        <w:t>. Austin</w:t>
      </w:r>
      <w:r w:rsidRPr="00352911">
        <w:rPr>
          <w:rFonts w:eastAsia="Calibri"/>
          <w:sz w:val="22"/>
          <w:szCs w:val="22"/>
        </w:rPr>
        <w:t xml:space="preserve"> C</w:t>
      </w:r>
      <w:r w:rsidR="00D83C0B">
        <w:rPr>
          <w:rFonts w:eastAsia="Calibri"/>
          <w:sz w:val="22"/>
          <w:szCs w:val="22"/>
        </w:rPr>
        <w:t>.</w:t>
      </w:r>
      <w:r w:rsidRPr="00352911">
        <w:rPr>
          <w:rFonts w:eastAsia="Calibri"/>
          <w:sz w:val="22"/>
          <w:szCs w:val="22"/>
        </w:rPr>
        <w:t xml:space="preserve">M. Wade, </w:t>
      </w:r>
      <w:r w:rsidRPr="00D83C0B">
        <w:rPr>
          <w:rFonts w:eastAsia="Calibri"/>
          <w:b/>
          <w:bCs/>
          <w:sz w:val="22"/>
          <w:szCs w:val="22"/>
        </w:rPr>
        <w:t>A. Daigneault</w:t>
      </w:r>
      <w:r w:rsidRPr="00352911">
        <w:rPr>
          <w:rFonts w:eastAsia="Calibri"/>
          <w:sz w:val="22"/>
          <w:szCs w:val="22"/>
        </w:rPr>
        <w:t>, R</w:t>
      </w:r>
      <w:r w:rsidR="00D83C0B">
        <w:rPr>
          <w:rFonts w:eastAsia="Calibri"/>
          <w:sz w:val="22"/>
          <w:szCs w:val="22"/>
        </w:rPr>
        <w:t>.</w:t>
      </w:r>
      <w:r w:rsidRPr="00352911">
        <w:rPr>
          <w:rFonts w:eastAsia="Calibri"/>
          <w:sz w:val="22"/>
          <w:szCs w:val="22"/>
        </w:rPr>
        <w:t xml:space="preserve"> Beach </w:t>
      </w:r>
      <w:r w:rsidR="00036D35" w:rsidRPr="00036D35">
        <w:rPr>
          <w:rFonts w:eastAsia="Calibri"/>
          <w:sz w:val="22"/>
          <w:szCs w:val="22"/>
        </w:rPr>
        <w:t>Forest-Based Climate Solutions in the United States: Economic and Spatial Implications of Increased Investment</w:t>
      </w:r>
      <w:r w:rsidR="00036D35">
        <w:rPr>
          <w:rFonts w:eastAsia="Calibri"/>
          <w:sz w:val="22"/>
          <w:szCs w:val="22"/>
        </w:rPr>
        <w:t>. Under review at Forest Policy and Economics (submitted March 2026)</w:t>
      </w:r>
    </w:p>
    <w:p w14:paraId="0A8A4789" w14:textId="77777777" w:rsidR="0025068F" w:rsidRPr="0025068F" w:rsidRDefault="0025068F" w:rsidP="0025068F">
      <w:pPr>
        <w:widowControl w:val="0"/>
        <w:autoSpaceDE w:val="0"/>
        <w:autoSpaceDN w:val="0"/>
        <w:spacing w:after="120"/>
        <w:ind w:left="360" w:hanging="360"/>
        <w:rPr>
          <w:rFonts w:eastAsia="Calibri"/>
        </w:rPr>
      </w:pPr>
      <w:r>
        <w:rPr>
          <w:rFonts w:eastAsia="Calibri"/>
          <w:sz w:val="22"/>
          <w:szCs w:val="22"/>
        </w:rPr>
        <w:t xml:space="preserve">Papa, C., </w:t>
      </w:r>
      <w:r w:rsidRPr="0025068F">
        <w:rPr>
          <w:rFonts w:eastAsia="Calibri"/>
          <w:b/>
          <w:bCs/>
          <w:sz w:val="22"/>
          <w:szCs w:val="22"/>
        </w:rPr>
        <w:t>A. Daigneault</w:t>
      </w:r>
      <w:r>
        <w:rPr>
          <w:rFonts w:eastAsia="Calibri"/>
          <w:sz w:val="22"/>
          <w:szCs w:val="22"/>
        </w:rPr>
        <w:t xml:space="preserve">, et al. </w:t>
      </w:r>
      <w:r w:rsidRPr="0025068F">
        <w:rPr>
          <w:rFonts w:eastAsia="Calibri"/>
          <w:sz w:val="22"/>
          <w:szCs w:val="22"/>
        </w:rPr>
        <w:t>Identifying Research Priorities for the Development of High-Integrity Forest Carbon Offset Credits</w:t>
      </w:r>
      <w:r>
        <w:rPr>
          <w:rFonts w:eastAsia="Calibri"/>
          <w:sz w:val="22"/>
          <w:szCs w:val="22"/>
        </w:rPr>
        <w:t xml:space="preserve">. Under review at </w:t>
      </w:r>
      <w:r>
        <w:rPr>
          <w:rFonts w:eastAsia="Calibri"/>
          <w:i/>
          <w:iCs/>
          <w:sz w:val="22"/>
          <w:szCs w:val="22"/>
        </w:rPr>
        <w:t>Journal of Forestry</w:t>
      </w:r>
      <w:r>
        <w:rPr>
          <w:rFonts w:eastAsia="Calibri"/>
        </w:rPr>
        <w:t xml:space="preserve"> (submitted February 2026)</w:t>
      </w:r>
    </w:p>
    <w:p w14:paraId="50109EF4" w14:textId="4A2725D0" w:rsidR="00C0383A" w:rsidRPr="00C85591" w:rsidRDefault="00C0383A" w:rsidP="00C0383A">
      <w:pPr>
        <w:widowControl w:val="0"/>
        <w:autoSpaceDE w:val="0"/>
        <w:autoSpaceDN w:val="0"/>
        <w:spacing w:after="120"/>
        <w:ind w:left="360" w:hanging="360"/>
        <w:rPr>
          <w:rFonts w:eastAsia="Calibri"/>
          <w:sz w:val="22"/>
          <w:szCs w:val="22"/>
        </w:rPr>
      </w:pPr>
      <w:r>
        <w:rPr>
          <w:rFonts w:eastAsia="Calibri"/>
          <w:sz w:val="22"/>
          <w:szCs w:val="22"/>
        </w:rPr>
        <w:t xml:space="preserve">Reyes, L. J. Zhao, </w:t>
      </w:r>
      <w:r w:rsidRPr="00FE1B1E">
        <w:rPr>
          <w:rFonts w:eastAsia="Calibri"/>
          <w:b/>
          <w:bCs/>
          <w:sz w:val="22"/>
          <w:szCs w:val="22"/>
        </w:rPr>
        <w:t>A. Daigneault</w:t>
      </w:r>
      <w:r>
        <w:rPr>
          <w:rFonts w:eastAsia="Calibri"/>
          <w:sz w:val="22"/>
          <w:szCs w:val="22"/>
        </w:rPr>
        <w:t xml:space="preserve">, L.T. Louis. </w:t>
      </w:r>
      <w:r w:rsidRPr="00C85591">
        <w:rPr>
          <w:rFonts w:eastAsia="Calibri"/>
          <w:sz w:val="22"/>
          <w:szCs w:val="22"/>
        </w:rPr>
        <w:t>Policy Analysis and Economic Optimization for Biochar Development: A Global Review and Northeast US Case Study</w:t>
      </w:r>
      <w:r>
        <w:rPr>
          <w:rFonts w:eastAsia="Calibri"/>
          <w:sz w:val="22"/>
          <w:szCs w:val="22"/>
        </w:rPr>
        <w:t xml:space="preserve">. Under review at </w:t>
      </w:r>
      <w:r w:rsidRPr="00753A1A">
        <w:rPr>
          <w:rFonts w:eastAsia="Calibri"/>
          <w:i/>
          <w:iCs/>
          <w:sz w:val="22"/>
          <w:szCs w:val="22"/>
        </w:rPr>
        <w:t>Agriculture and Resource Economics Review</w:t>
      </w:r>
      <w:r>
        <w:rPr>
          <w:rFonts w:eastAsia="Calibri"/>
          <w:sz w:val="22"/>
          <w:szCs w:val="22"/>
        </w:rPr>
        <w:t xml:space="preserve"> (Submitted September 2025).</w:t>
      </w:r>
      <w:r w:rsidRPr="00C85591">
        <w:rPr>
          <w:rFonts w:eastAsia="Calibri"/>
          <w:sz w:val="22"/>
          <w:szCs w:val="22"/>
        </w:rPr>
        <w:t xml:space="preserve"> </w:t>
      </w:r>
    </w:p>
    <w:p w14:paraId="7CFFEC78" w14:textId="070472A0" w:rsidR="009741F2" w:rsidRDefault="009741F2" w:rsidP="00DF07F5">
      <w:pPr>
        <w:widowControl w:val="0"/>
        <w:autoSpaceDE w:val="0"/>
        <w:autoSpaceDN w:val="0"/>
        <w:spacing w:after="120"/>
        <w:ind w:left="360" w:hanging="360"/>
        <w:rPr>
          <w:rFonts w:eastAsia="Calibri"/>
          <w:sz w:val="22"/>
          <w:szCs w:val="22"/>
        </w:rPr>
      </w:pPr>
      <w:r w:rsidRPr="009741F2">
        <w:rPr>
          <w:rFonts w:eastAsia="Calibri"/>
          <w:sz w:val="22"/>
          <w:szCs w:val="22"/>
        </w:rPr>
        <w:t xml:space="preserve">Swanwick, </w:t>
      </w:r>
      <w:r>
        <w:rPr>
          <w:rFonts w:eastAsia="Calibri"/>
          <w:sz w:val="22"/>
          <w:szCs w:val="22"/>
        </w:rPr>
        <w:t>R.</w:t>
      </w:r>
      <w:r w:rsidRPr="009741F2">
        <w:rPr>
          <w:rFonts w:eastAsia="Calibri"/>
          <w:sz w:val="22"/>
          <w:szCs w:val="22"/>
        </w:rPr>
        <w:t xml:space="preserve">, R. Schattman, </w:t>
      </w:r>
      <w:r w:rsidR="00D97669">
        <w:rPr>
          <w:rFonts w:eastAsia="Calibri"/>
          <w:sz w:val="22"/>
          <w:szCs w:val="22"/>
        </w:rPr>
        <w:t>A</w:t>
      </w:r>
      <w:r w:rsidRPr="009741F2">
        <w:rPr>
          <w:rFonts w:eastAsia="Calibri"/>
          <w:sz w:val="22"/>
          <w:szCs w:val="22"/>
        </w:rPr>
        <w:t>. D'Amato, T</w:t>
      </w:r>
      <w:r w:rsidR="00D97669">
        <w:rPr>
          <w:rFonts w:eastAsia="Calibri"/>
          <w:sz w:val="22"/>
          <w:szCs w:val="22"/>
        </w:rPr>
        <w:t>.</w:t>
      </w:r>
      <w:r w:rsidRPr="009741F2">
        <w:rPr>
          <w:rFonts w:eastAsia="Calibri"/>
          <w:sz w:val="22"/>
          <w:szCs w:val="22"/>
        </w:rPr>
        <w:t xml:space="preserve"> Everett, D</w:t>
      </w:r>
      <w:r w:rsidR="00D97669">
        <w:rPr>
          <w:rFonts w:eastAsia="Calibri"/>
          <w:sz w:val="22"/>
          <w:szCs w:val="22"/>
        </w:rPr>
        <w:t>.</w:t>
      </w:r>
      <w:r w:rsidRPr="009741F2">
        <w:rPr>
          <w:rFonts w:eastAsia="Calibri"/>
          <w:sz w:val="22"/>
          <w:szCs w:val="22"/>
        </w:rPr>
        <w:t xml:space="preserve"> Ranco, </w:t>
      </w:r>
      <w:r w:rsidRPr="00D97669">
        <w:rPr>
          <w:rFonts w:eastAsia="Calibri"/>
          <w:b/>
          <w:bCs/>
          <w:sz w:val="22"/>
          <w:szCs w:val="22"/>
        </w:rPr>
        <w:t>A. Daigneault</w:t>
      </w:r>
      <w:r w:rsidRPr="009741F2">
        <w:rPr>
          <w:rFonts w:eastAsia="Calibri"/>
          <w:sz w:val="22"/>
          <w:szCs w:val="22"/>
        </w:rPr>
        <w:t xml:space="preserve">. Barriers and Opportunities to Transform Adaptive Capacity into Equitable Action Among Forest Stewards across Tribal Nations and State Agencies in Maine US. </w:t>
      </w:r>
      <w:r w:rsidR="00D97669">
        <w:rPr>
          <w:rFonts w:eastAsia="Calibri"/>
          <w:sz w:val="22"/>
          <w:szCs w:val="22"/>
        </w:rPr>
        <w:t xml:space="preserve">Under review at </w:t>
      </w:r>
      <w:r w:rsidR="00BE7DEE" w:rsidRPr="00DF07F5">
        <w:rPr>
          <w:rFonts w:eastAsia="Calibri"/>
          <w:i/>
          <w:sz w:val="22"/>
          <w:szCs w:val="22"/>
        </w:rPr>
        <w:t xml:space="preserve">Society &amp; Natural Resources </w:t>
      </w:r>
      <w:r w:rsidR="00D97669">
        <w:rPr>
          <w:rFonts w:eastAsia="Calibri"/>
          <w:sz w:val="22"/>
          <w:szCs w:val="22"/>
        </w:rPr>
        <w:t>(</w:t>
      </w:r>
      <w:r w:rsidR="0011390A">
        <w:rPr>
          <w:rFonts w:eastAsia="Calibri"/>
          <w:sz w:val="22"/>
          <w:szCs w:val="22"/>
        </w:rPr>
        <w:t>S</w:t>
      </w:r>
      <w:r w:rsidR="00D97669">
        <w:rPr>
          <w:rFonts w:eastAsia="Calibri"/>
          <w:sz w:val="22"/>
          <w:szCs w:val="22"/>
        </w:rPr>
        <w:t xml:space="preserve">ubmitted </w:t>
      </w:r>
      <w:r w:rsidR="00BE7DEE">
        <w:rPr>
          <w:rFonts w:eastAsia="Calibri"/>
          <w:sz w:val="22"/>
          <w:szCs w:val="22"/>
        </w:rPr>
        <w:t>October</w:t>
      </w:r>
      <w:r w:rsidR="00D97669">
        <w:rPr>
          <w:rFonts w:eastAsia="Calibri"/>
          <w:sz w:val="22"/>
          <w:szCs w:val="22"/>
        </w:rPr>
        <w:t xml:space="preserve"> 2024).</w:t>
      </w:r>
    </w:p>
    <w:p w14:paraId="3DEFDD6B" w14:textId="322374CE" w:rsidR="00501BE2" w:rsidRPr="00986027" w:rsidRDefault="00501BE2" w:rsidP="00501BE2">
      <w:pPr>
        <w:spacing w:after="120"/>
        <w:jc w:val="center"/>
        <w:rPr>
          <w:rFonts w:cs="Arial"/>
          <w:b/>
          <w:bCs/>
        </w:rPr>
      </w:pPr>
      <w:r w:rsidRPr="00986027">
        <w:rPr>
          <w:rFonts w:cs="Arial"/>
          <w:b/>
          <w:bCs/>
        </w:rPr>
        <w:t>TEACHING EXPERIENCE</w:t>
      </w:r>
    </w:p>
    <w:p w14:paraId="6865AA7F" w14:textId="542B6121" w:rsidR="00E31A18" w:rsidRPr="00986027" w:rsidRDefault="00E31A18" w:rsidP="00E31A18">
      <w:pPr>
        <w:tabs>
          <w:tab w:val="left" w:pos="900"/>
        </w:tabs>
        <w:rPr>
          <w:sz w:val="22"/>
          <w:szCs w:val="22"/>
        </w:rPr>
      </w:pPr>
      <w:r>
        <w:rPr>
          <w:b/>
          <w:sz w:val="22"/>
          <w:szCs w:val="22"/>
        </w:rPr>
        <w:t xml:space="preserve">2025-26   </w:t>
      </w:r>
      <w:r w:rsidRPr="00986027">
        <w:rPr>
          <w:sz w:val="22"/>
          <w:szCs w:val="22"/>
        </w:rPr>
        <w:t xml:space="preserve">SFR </w:t>
      </w:r>
      <w:r>
        <w:rPr>
          <w:sz w:val="22"/>
          <w:szCs w:val="22"/>
        </w:rPr>
        <w:t>101</w:t>
      </w:r>
      <w:r w:rsidRPr="00986027">
        <w:rPr>
          <w:sz w:val="22"/>
          <w:szCs w:val="22"/>
        </w:rPr>
        <w:t xml:space="preserve">, </w:t>
      </w:r>
      <w:r>
        <w:rPr>
          <w:sz w:val="22"/>
          <w:szCs w:val="22"/>
        </w:rPr>
        <w:t>Introduction to Forest Resources</w:t>
      </w:r>
      <w:r w:rsidRPr="00986027">
        <w:rPr>
          <w:sz w:val="22"/>
          <w:szCs w:val="22"/>
        </w:rPr>
        <w:t xml:space="preserve"> (</w:t>
      </w:r>
      <w:r>
        <w:rPr>
          <w:sz w:val="22"/>
          <w:szCs w:val="22"/>
        </w:rPr>
        <w:t>Fall 2025</w:t>
      </w:r>
      <w:r w:rsidRPr="00986027">
        <w:rPr>
          <w:sz w:val="22"/>
          <w:szCs w:val="22"/>
        </w:rPr>
        <w:t>)</w:t>
      </w:r>
    </w:p>
    <w:p w14:paraId="1F4AC0FA" w14:textId="61C8B88A" w:rsidR="00E31A18" w:rsidRPr="00986027" w:rsidRDefault="00E31A18" w:rsidP="00E31A18">
      <w:pPr>
        <w:tabs>
          <w:tab w:val="left" w:pos="900"/>
        </w:tabs>
        <w:rPr>
          <w:sz w:val="22"/>
          <w:szCs w:val="22"/>
        </w:rPr>
      </w:pPr>
      <w:r w:rsidRPr="00986027">
        <w:rPr>
          <w:sz w:val="22"/>
          <w:szCs w:val="22"/>
        </w:rPr>
        <w:tab/>
        <w:t xml:space="preserve">SFR </w:t>
      </w:r>
      <w:r>
        <w:rPr>
          <w:sz w:val="22"/>
          <w:szCs w:val="22"/>
        </w:rPr>
        <w:t>103</w:t>
      </w:r>
      <w:r w:rsidRPr="00986027">
        <w:rPr>
          <w:sz w:val="22"/>
          <w:szCs w:val="22"/>
        </w:rPr>
        <w:t xml:space="preserve">, </w:t>
      </w:r>
      <w:r w:rsidR="00BC70C0">
        <w:rPr>
          <w:sz w:val="22"/>
          <w:szCs w:val="22"/>
        </w:rPr>
        <w:t xml:space="preserve">Intro to </w:t>
      </w:r>
      <w:r>
        <w:rPr>
          <w:sz w:val="22"/>
          <w:szCs w:val="22"/>
        </w:rPr>
        <w:t>Forest Resources Professions (Fall 2025)</w:t>
      </w:r>
    </w:p>
    <w:p w14:paraId="2DCCA427" w14:textId="7F8DFB30" w:rsidR="00B5176B" w:rsidRPr="00986027" w:rsidRDefault="00B5176B" w:rsidP="00B5176B">
      <w:pPr>
        <w:tabs>
          <w:tab w:val="left" w:pos="900"/>
        </w:tabs>
        <w:rPr>
          <w:sz w:val="22"/>
          <w:szCs w:val="22"/>
        </w:rPr>
      </w:pPr>
      <w:r>
        <w:rPr>
          <w:b/>
          <w:sz w:val="22"/>
          <w:szCs w:val="22"/>
        </w:rPr>
        <w:t xml:space="preserve">2023-24   </w:t>
      </w:r>
      <w:r w:rsidRPr="00986027">
        <w:rPr>
          <w:sz w:val="22"/>
          <w:szCs w:val="22"/>
        </w:rPr>
        <w:t>SFR 446/546, Forest Resource Policy (Spring 202</w:t>
      </w:r>
      <w:r>
        <w:rPr>
          <w:sz w:val="22"/>
          <w:szCs w:val="22"/>
        </w:rPr>
        <w:t>4</w:t>
      </w:r>
      <w:r w:rsidRPr="00986027">
        <w:rPr>
          <w:sz w:val="22"/>
          <w:szCs w:val="22"/>
        </w:rPr>
        <w:t>)</w:t>
      </w:r>
    </w:p>
    <w:p w14:paraId="1EC231EE" w14:textId="640A15AD" w:rsidR="00B5176B" w:rsidRPr="00986027" w:rsidRDefault="00B5176B" w:rsidP="00B5176B">
      <w:pPr>
        <w:tabs>
          <w:tab w:val="left" w:pos="900"/>
        </w:tabs>
        <w:rPr>
          <w:sz w:val="22"/>
          <w:szCs w:val="22"/>
        </w:rPr>
      </w:pPr>
      <w:r w:rsidRPr="00986027">
        <w:rPr>
          <w:sz w:val="22"/>
          <w:szCs w:val="22"/>
        </w:rPr>
        <w:tab/>
        <w:t>SFR 548, Quantitative Social Science for Natural Resources (Spring 202</w:t>
      </w:r>
      <w:r>
        <w:rPr>
          <w:sz w:val="22"/>
          <w:szCs w:val="22"/>
        </w:rPr>
        <w:t>4</w:t>
      </w:r>
      <w:r w:rsidRPr="00986027">
        <w:rPr>
          <w:sz w:val="22"/>
          <w:szCs w:val="22"/>
        </w:rPr>
        <w:t xml:space="preserve">) </w:t>
      </w:r>
    </w:p>
    <w:p w14:paraId="1B022F0F" w14:textId="1E331089" w:rsidR="00B5176B" w:rsidRPr="00986027" w:rsidRDefault="00B5176B" w:rsidP="00B5176B">
      <w:pPr>
        <w:tabs>
          <w:tab w:val="left" w:pos="900"/>
        </w:tabs>
        <w:rPr>
          <w:sz w:val="22"/>
          <w:szCs w:val="22"/>
        </w:rPr>
      </w:pPr>
      <w:r w:rsidRPr="00986027">
        <w:rPr>
          <w:sz w:val="22"/>
          <w:szCs w:val="22"/>
        </w:rPr>
        <w:tab/>
        <w:t>SFR 444/544, Forest Resource Economics (Fall 202</w:t>
      </w:r>
      <w:r>
        <w:rPr>
          <w:sz w:val="22"/>
          <w:szCs w:val="22"/>
        </w:rPr>
        <w:t>3</w:t>
      </w:r>
      <w:r w:rsidRPr="00986027">
        <w:rPr>
          <w:sz w:val="22"/>
          <w:szCs w:val="22"/>
        </w:rPr>
        <w:t>)</w:t>
      </w:r>
    </w:p>
    <w:p w14:paraId="2DB770AE" w14:textId="020E8862" w:rsidR="00463229" w:rsidRPr="00986027" w:rsidRDefault="004C740C" w:rsidP="00463229">
      <w:pPr>
        <w:tabs>
          <w:tab w:val="left" w:pos="900"/>
        </w:tabs>
        <w:rPr>
          <w:sz w:val="22"/>
          <w:szCs w:val="22"/>
        </w:rPr>
      </w:pPr>
      <w:r w:rsidRPr="00986027">
        <w:rPr>
          <w:b/>
          <w:sz w:val="22"/>
          <w:szCs w:val="22"/>
        </w:rPr>
        <w:t xml:space="preserve">2021-22  </w:t>
      </w:r>
      <w:r w:rsidRPr="00986027">
        <w:rPr>
          <w:b/>
          <w:sz w:val="22"/>
          <w:szCs w:val="22"/>
        </w:rPr>
        <w:tab/>
      </w:r>
      <w:r w:rsidR="00463229" w:rsidRPr="00986027">
        <w:rPr>
          <w:sz w:val="22"/>
          <w:szCs w:val="22"/>
        </w:rPr>
        <w:t>SFR 446/546, Forest Resource Policy (Spring 202</w:t>
      </w:r>
      <w:r w:rsidR="008D4665" w:rsidRPr="00986027">
        <w:rPr>
          <w:sz w:val="22"/>
          <w:szCs w:val="22"/>
        </w:rPr>
        <w:t>2</w:t>
      </w:r>
      <w:r w:rsidR="00463229" w:rsidRPr="00986027">
        <w:rPr>
          <w:sz w:val="22"/>
          <w:szCs w:val="22"/>
        </w:rPr>
        <w:t>)</w:t>
      </w:r>
    </w:p>
    <w:p w14:paraId="169A762F" w14:textId="77777777" w:rsidR="008D4665" w:rsidRPr="00986027" w:rsidRDefault="00463229" w:rsidP="00463229">
      <w:pPr>
        <w:tabs>
          <w:tab w:val="left" w:pos="900"/>
        </w:tabs>
        <w:rPr>
          <w:sz w:val="22"/>
          <w:szCs w:val="22"/>
        </w:rPr>
      </w:pPr>
      <w:r w:rsidRPr="00986027">
        <w:rPr>
          <w:sz w:val="22"/>
          <w:szCs w:val="22"/>
        </w:rPr>
        <w:tab/>
        <w:t>SFR 548, Quantitative Social Science for Natural Resources (Spring 2022)</w:t>
      </w:r>
      <w:r w:rsidR="008D4665" w:rsidRPr="00986027">
        <w:rPr>
          <w:sz w:val="22"/>
          <w:szCs w:val="22"/>
        </w:rPr>
        <w:t xml:space="preserve"> </w:t>
      </w:r>
    </w:p>
    <w:p w14:paraId="716A8F43" w14:textId="3EB4A4F1" w:rsidR="00463229" w:rsidRPr="00986027" w:rsidRDefault="008D4665" w:rsidP="00463229">
      <w:pPr>
        <w:tabs>
          <w:tab w:val="left" w:pos="900"/>
        </w:tabs>
        <w:rPr>
          <w:sz w:val="22"/>
          <w:szCs w:val="22"/>
        </w:rPr>
      </w:pPr>
      <w:r w:rsidRPr="00986027">
        <w:rPr>
          <w:sz w:val="22"/>
          <w:szCs w:val="22"/>
        </w:rPr>
        <w:tab/>
        <w:t>SFR 444/544, Forest Resource Economics (Fall 2021)</w:t>
      </w:r>
    </w:p>
    <w:p w14:paraId="15E6DADD" w14:textId="04E7E8D8" w:rsidR="0049045E" w:rsidRPr="00986027" w:rsidRDefault="00130D85" w:rsidP="0049045E">
      <w:pPr>
        <w:tabs>
          <w:tab w:val="left" w:pos="900"/>
        </w:tabs>
        <w:rPr>
          <w:sz w:val="22"/>
          <w:szCs w:val="22"/>
        </w:rPr>
      </w:pPr>
      <w:r w:rsidRPr="00986027">
        <w:rPr>
          <w:b/>
          <w:sz w:val="22"/>
          <w:szCs w:val="22"/>
        </w:rPr>
        <w:t xml:space="preserve">2020-21  </w:t>
      </w:r>
      <w:r w:rsidRPr="00986027">
        <w:rPr>
          <w:b/>
          <w:sz w:val="22"/>
          <w:szCs w:val="22"/>
        </w:rPr>
        <w:tab/>
      </w:r>
      <w:r w:rsidR="0049045E" w:rsidRPr="00986027">
        <w:rPr>
          <w:sz w:val="22"/>
          <w:szCs w:val="22"/>
        </w:rPr>
        <w:t>SFR 446/546, Forest Resource Policy (Spring 2021)</w:t>
      </w:r>
    </w:p>
    <w:p w14:paraId="1CED8196" w14:textId="36B0CB68" w:rsidR="00130D85" w:rsidRPr="00986027" w:rsidRDefault="0049045E" w:rsidP="00130D85">
      <w:pPr>
        <w:tabs>
          <w:tab w:val="left" w:pos="900"/>
        </w:tabs>
        <w:rPr>
          <w:sz w:val="22"/>
          <w:szCs w:val="22"/>
        </w:rPr>
      </w:pPr>
      <w:r w:rsidRPr="00986027">
        <w:rPr>
          <w:sz w:val="22"/>
          <w:szCs w:val="22"/>
        </w:rPr>
        <w:tab/>
      </w:r>
      <w:r w:rsidR="00130D85" w:rsidRPr="00986027">
        <w:rPr>
          <w:sz w:val="22"/>
          <w:szCs w:val="22"/>
        </w:rPr>
        <w:t>SFR 444/544, Forest Resource Economics (Fall 2020)</w:t>
      </w:r>
    </w:p>
    <w:p w14:paraId="5FF755BA" w14:textId="2B66F507" w:rsidR="00EB72DC" w:rsidRPr="00986027" w:rsidRDefault="00EB72DC" w:rsidP="00EB72DC">
      <w:pPr>
        <w:tabs>
          <w:tab w:val="left" w:pos="900"/>
        </w:tabs>
        <w:rPr>
          <w:sz w:val="22"/>
          <w:szCs w:val="22"/>
        </w:rPr>
      </w:pPr>
      <w:r w:rsidRPr="00986027">
        <w:rPr>
          <w:b/>
          <w:sz w:val="22"/>
          <w:szCs w:val="22"/>
        </w:rPr>
        <w:t xml:space="preserve">2019-20  </w:t>
      </w:r>
      <w:r w:rsidRPr="00986027">
        <w:rPr>
          <w:b/>
          <w:sz w:val="22"/>
          <w:szCs w:val="22"/>
        </w:rPr>
        <w:tab/>
      </w:r>
      <w:r w:rsidRPr="00986027">
        <w:rPr>
          <w:sz w:val="22"/>
          <w:szCs w:val="22"/>
        </w:rPr>
        <w:t>SFR 446/546, Forest Resource Policy (Spring 2020)</w:t>
      </w:r>
    </w:p>
    <w:p w14:paraId="1D97AC37" w14:textId="75B81D97" w:rsidR="00EB72DC" w:rsidRPr="00986027" w:rsidRDefault="00EB72DC" w:rsidP="00EB72DC">
      <w:pPr>
        <w:tabs>
          <w:tab w:val="left" w:pos="900"/>
        </w:tabs>
        <w:rPr>
          <w:sz w:val="22"/>
          <w:szCs w:val="22"/>
        </w:rPr>
      </w:pPr>
      <w:r w:rsidRPr="00986027">
        <w:rPr>
          <w:sz w:val="22"/>
          <w:szCs w:val="22"/>
        </w:rPr>
        <w:tab/>
        <w:t>SFR 611, Quantitative Social Science for Natural Resources (Spring 2020)</w:t>
      </w:r>
    </w:p>
    <w:p w14:paraId="52DDD66A" w14:textId="6AA88342" w:rsidR="00EB72DC" w:rsidRPr="00986027" w:rsidRDefault="00EB72DC" w:rsidP="00EB72DC">
      <w:pPr>
        <w:tabs>
          <w:tab w:val="left" w:pos="900"/>
        </w:tabs>
        <w:rPr>
          <w:sz w:val="22"/>
          <w:szCs w:val="22"/>
        </w:rPr>
      </w:pPr>
      <w:r w:rsidRPr="00986027">
        <w:rPr>
          <w:sz w:val="22"/>
          <w:szCs w:val="22"/>
        </w:rPr>
        <w:tab/>
        <w:t>SFR 444/544, Forest Resource Economics (Fall 2019)</w:t>
      </w:r>
    </w:p>
    <w:p w14:paraId="5624E125" w14:textId="65BA0B73" w:rsidR="00064711" w:rsidRPr="00986027" w:rsidRDefault="00064711" w:rsidP="00064711">
      <w:pPr>
        <w:tabs>
          <w:tab w:val="left" w:pos="900"/>
        </w:tabs>
        <w:rPr>
          <w:sz w:val="22"/>
          <w:szCs w:val="22"/>
        </w:rPr>
      </w:pPr>
      <w:r w:rsidRPr="00986027">
        <w:rPr>
          <w:b/>
          <w:sz w:val="22"/>
          <w:szCs w:val="22"/>
        </w:rPr>
        <w:t xml:space="preserve">2018-19  </w:t>
      </w:r>
      <w:r w:rsidRPr="00986027">
        <w:rPr>
          <w:b/>
          <w:sz w:val="22"/>
          <w:szCs w:val="22"/>
        </w:rPr>
        <w:tab/>
      </w:r>
      <w:r w:rsidRPr="00986027">
        <w:rPr>
          <w:sz w:val="22"/>
          <w:szCs w:val="22"/>
        </w:rPr>
        <w:t>SFR 544, Forest Resource Economics (Spring 2019)</w:t>
      </w:r>
    </w:p>
    <w:p w14:paraId="5FDE2640" w14:textId="684E7D08" w:rsidR="00064711" w:rsidRPr="00986027" w:rsidRDefault="00064711" w:rsidP="00064711">
      <w:pPr>
        <w:tabs>
          <w:tab w:val="left" w:pos="900"/>
        </w:tabs>
        <w:rPr>
          <w:sz w:val="22"/>
          <w:szCs w:val="22"/>
        </w:rPr>
      </w:pPr>
      <w:r w:rsidRPr="00986027">
        <w:rPr>
          <w:sz w:val="22"/>
          <w:szCs w:val="22"/>
        </w:rPr>
        <w:tab/>
        <w:t>SFR 446/546, Forest Resource Policy (Spring 2019)</w:t>
      </w:r>
    </w:p>
    <w:p w14:paraId="0FE8B5ED" w14:textId="77777777" w:rsidR="00064711" w:rsidRPr="00986027" w:rsidRDefault="00064711" w:rsidP="00064711">
      <w:pPr>
        <w:tabs>
          <w:tab w:val="left" w:pos="900"/>
        </w:tabs>
        <w:rPr>
          <w:sz w:val="22"/>
          <w:szCs w:val="22"/>
        </w:rPr>
      </w:pPr>
      <w:r w:rsidRPr="00986027">
        <w:rPr>
          <w:sz w:val="22"/>
          <w:szCs w:val="22"/>
        </w:rPr>
        <w:tab/>
        <w:t>SFR 521, Research Methods in Forest Resources (Fall 2018)</w:t>
      </w:r>
    </w:p>
    <w:p w14:paraId="24E9C0E4" w14:textId="77777777" w:rsidR="008D4665" w:rsidRPr="00986027" w:rsidRDefault="00730351" w:rsidP="00730351">
      <w:pPr>
        <w:tabs>
          <w:tab w:val="left" w:pos="900"/>
        </w:tabs>
        <w:rPr>
          <w:sz w:val="22"/>
          <w:szCs w:val="22"/>
        </w:rPr>
      </w:pPr>
      <w:r w:rsidRPr="00986027">
        <w:rPr>
          <w:b/>
          <w:sz w:val="22"/>
          <w:szCs w:val="22"/>
        </w:rPr>
        <w:t xml:space="preserve">2017-18  </w:t>
      </w:r>
      <w:r w:rsidRPr="00986027">
        <w:rPr>
          <w:b/>
          <w:sz w:val="22"/>
          <w:szCs w:val="22"/>
        </w:rPr>
        <w:tab/>
      </w:r>
      <w:r w:rsidR="008D4665" w:rsidRPr="00986027">
        <w:rPr>
          <w:sz w:val="22"/>
          <w:szCs w:val="22"/>
        </w:rPr>
        <w:t>SFR 446/617, Forest Resource Policy (Spring 2018)</w:t>
      </w:r>
    </w:p>
    <w:p w14:paraId="3A8D9C0E" w14:textId="3699A9EB" w:rsidR="00730351" w:rsidRPr="00986027" w:rsidRDefault="008D4665" w:rsidP="00730351">
      <w:pPr>
        <w:tabs>
          <w:tab w:val="left" w:pos="900"/>
        </w:tabs>
        <w:rPr>
          <w:sz w:val="22"/>
          <w:szCs w:val="22"/>
        </w:rPr>
      </w:pPr>
      <w:r w:rsidRPr="00986027">
        <w:rPr>
          <w:sz w:val="22"/>
          <w:szCs w:val="22"/>
        </w:rPr>
        <w:tab/>
      </w:r>
      <w:r w:rsidR="00730351" w:rsidRPr="00986027">
        <w:rPr>
          <w:sz w:val="22"/>
          <w:szCs w:val="22"/>
        </w:rPr>
        <w:t>SFR 521, Research Methods in Forest Resources (Fall 2017)</w:t>
      </w:r>
    </w:p>
    <w:p w14:paraId="65A894BC" w14:textId="01C66EC1" w:rsidR="00730351" w:rsidRPr="00986027" w:rsidRDefault="00730351" w:rsidP="00730351">
      <w:pPr>
        <w:tabs>
          <w:tab w:val="left" w:pos="900"/>
        </w:tabs>
        <w:rPr>
          <w:sz w:val="22"/>
          <w:szCs w:val="22"/>
        </w:rPr>
      </w:pPr>
      <w:r w:rsidRPr="00986027">
        <w:rPr>
          <w:b/>
          <w:sz w:val="22"/>
          <w:szCs w:val="22"/>
        </w:rPr>
        <w:tab/>
      </w:r>
      <w:r w:rsidRPr="00986027">
        <w:rPr>
          <w:sz w:val="22"/>
          <w:szCs w:val="22"/>
        </w:rPr>
        <w:t>SFR 444/544, Forest Resource Economics (Fall 2017)</w:t>
      </w:r>
    </w:p>
    <w:p w14:paraId="253FF1B1" w14:textId="77777777" w:rsidR="008D4665" w:rsidRPr="00986027" w:rsidRDefault="00DD5377" w:rsidP="00E51F79">
      <w:pPr>
        <w:tabs>
          <w:tab w:val="left" w:pos="900"/>
        </w:tabs>
        <w:rPr>
          <w:sz w:val="22"/>
          <w:szCs w:val="22"/>
        </w:rPr>
      </w:pPr>
      <w:r w:rsidRPr="00986027">
        <w:rPr>
          <w:b/>
          <w:sz w:val="22"/>
          <w:szCs w:val="22"/>
        </w:rPr>
        <w:t xml:space="preserve">2016-17  </w:t>
      </w:r>
      <w:r w:rsidR="00E51F79" w:rsidRPr="00986027">
        <w:rPr>
          <w:b/>
          <w:sz w:val="22"/>
          <w:szCs w:val="22"/>
        </w:rPr>
        <w:tab/>
      </w:r>
      <w:r w:rsidR="008D4665" w:rsidRPr="00986027">
        <w:rPr>
          <w:sz w:val="22"/>
          <w:szCs w:val="22"/>
        </w:rPr>
        <w:t>SFR 446/617, Forest Resource Policy (Spring 2017)</w:t>
      </w:r>
    </w:p>
    <w:p w14:paraId="56907AB2" w14:textId="2127D8E9" w:rsidR="00045376" w:rsidRPr="00986027" w:rsidRDefault="008D4665" w:rsidP="00E51F79">
      <w:pPr>
        <w:tabs>
          <w:tab w:val="left" w:pos="900"/>
        </w:tabs>
        <w:rPr>
          <w:sz w:val="22"/>
          <w:szCs w:val="22"/>
        </w:rPr>
      </w:pPr>
      <w:r w:rsidRPr="00986027">
        <w:rPr>
          <w:sz w:val="22"/>
          <w:szCs w:val="22"/>
        </w:rPr>
        <w:tab/>
      </w:r>
      <w:r w:rsidR="00DD5377" w:rsidRPr="00986027">
        <w:rPr>
          <w:sz w:val="22"/>
          <w:szCs w:val="22"/>
        </w:rPr>
        <w:t>SFR 521, Research Methods in Forest Resources</w:t>
      </w:r>
      <w:r w:rsidR="00045376" w:rsidRPr="00986027">
        <w:rPr>
          <w:sz w:val="22"/>
          <w:szCs w:val="22"/>
        </w:rPr>
        <w:t xml:space="preserve"> (Fall 2016)</w:t>
      </w:r>
    </w:p>
    <w:p w14:paraId="7FBFDBA6" w14:textId="77777777" w:rsidR="00501BE2" w:rsidRPr="00986027" w:rsidRDefault="007849A0" w:rsidP="00E51F79">
      <w:pPr>
        <w:tabs>
          <w:tab w:val="left" w:pos="900"/>
        </w:tabs>
        <w:rPr>
          <w:sz w:val="22"/>
          <w:szCs w:val="22"/>
        </w:rPr>
      </w:pPr>
      <w:r w:rsidRPr="00986027">
        <w:rPr>
          <w:b/>
          <w:sz w:val="22"/>
          <w:szCs w:val="22"/>
        </w:rPr>
        <w:t xml:space="preserve">2015-16   </w:t>
      </w:r>
      <w:r w:rsidR="00501BE2" w:rsidRPr="00986027">
        <w:rPr>
          <w:sz w:val="22"/>
          <w:szCs w:val="22"/>
        </w:rPr>
        <w:t>Economic Analys</w:t>
      </w:r>
      <w:r w:rsidRPr="00986027">
        <w:rPr>
          <w:sz w:val="22"/>
          <w:szCs w:val="22"/>
        </w:rPr>
        <w:t>i</w:t>
      </w:r>
      <w:r w:rsidR="00501BE2" w:rsidRPr="00986027">
        <w:rPr>
          <w:sz w:val="22"/>
          <w:szCs w:val="22"/>
        </w:rPr>
        <w:t>s of Invasive Species</w:t>
      </w:r>
      <w:r w:rsidRPr="00986027">
        <w:rPr>
          <w:sz w:val="22"/>
          <w:szCs w:val="22"/>
        </w:rPr>
        <w:t xml:space="preserve"> Management</w:t>
      </w:r>
      <w:r w:rsidR="00501BE2" w:rsidRPr="00986027">
        <w:rPr>
          <w:sz w:val="22"/>
          <w:szCs w:val="22"/>
        </w:rPr>
        <w:t xml:space="preserve"> in East Melanesia</w:t>
      </w:r>
    </w:p>
    <w:p w14:paraId="7E5A591A" w14:textId="77777777" w:rsidR="00DD5377" w:rsidRPr="00986027" w:rsidRDefault="00DD5377" w:rsidP="00E51F79">
      <w:pPr>
        <w:tabs>
          <w:tab w:val="left" w:pos="900"/>
        </w:tabs>
        <w:rPr>
          <w:b/>
          <w:sz w:val="22"/>
          <w:szCs w:val="22"/>
        </w:rPr>
      </w:pPr>
      <w:r w:rsidRPr="00986027">
        <w:rPr>
          <w:b/>
          <w:sz w:val="22"/>
          <w:szCs w:val="22"/>
        </w:rPr>
        <w:t xml:space="preserve">2014-15   </w:t>
      </w:r>
      <w:r w:rsidRPr="00986027">
        <w:rPr>
          <w:sz w:val="22"/>
          <w:szCs w:val="22"/>
        </w:rPr>
        <w:t>Economics of Invasive Species Management in Southeast Asia</w:t>
      </w:r>
    </w:p>
    <w:p w14:paraId="6B192691" w14:textId="77777777" w:rsidR="00DD5377" w:rsidRPr="00986027" w:rsidRDefault="00DD5377" w:rsidP="00E51F79">
      <w:pPr>
        <w:tabs>
          <w:tab w:val="left" w:pos="900"/>
        </w:tabs>
        <w:rPr>
          <w:b/>
          <w:sz w:val="22"/>
          <w:szCs w:val="22"/>
        </w:rPr>
      </w:pPr>
      <w:r w:rsidRPr="00986027">
        <w:rPr>
          <w:b/>
          <w:sz w:val="22"/>
          <w:szCs w:val="22"/>
        </w:rPr>
        <w:t xml:space="preserve">2013-14   </w:t>
      </w:r>
      <w:r w:rsidRPr="00986027">
        <w:rPr>
          <w:sz w:val="22"/>
          <w:szCs w:val="22"/>
        </w:rPr>
        <w:t>Cost-benefit Analysis of Invasive Species Management in the Caribbean</w:t>
      </w:r>
    </w:p>
    <w:p w14:paraId="3EE966B6" w14:textId="77777777" w:rsidR="00DD5377" w:rsidRPr="00986027" w:rsidRDefault="00DD5377" w:rsidP="00E51F79">
      <w:pPr>
        <w:tabs>
          <w:tab w:val="left" w:pos="900"/>
        </w:tabs>
        <w:rPr>
          <w:sz w:val="22"/>
          <w:szCs w:val="22"/>
        </w:rPr>
      </w:pPr>
      <w:r w:rsidRPr="00986027">
        <w:rPr>
          <w:b/>
          <w:sz w:val="22"/>
          <w:szCs w:val="22"/>
        </w:rPr>
        <w:t xml:space="preserve">2012-13   </w:t>
      </w:r>
      <w:r w:rsidRPr="00986027">
        <w:rPr>
          <w:sz w:val="22"/>
          <w:szCs w:val="22"/>
        </w:rPr>
        <w:t>Economic Analysis of Natural Resource Management in the Pacific Islands</w:t>
      </w:r>
    </w:p>
    <w:p w14:paraId="5BD1EE94" w14:textId="77777777" w:rsidR="008C76C2" w:rsidRPr="00986027" w:rsidRDefault="008C76C2" w:rsidP="00E51F79">
      <w:pPr>
        <w:tabs>
          <w:tab w:val="left" w:pos="900"/>
        </w:tabs>
        <w:rPr>
          <w:b/>
          <w:sz w:val="22"/>
          <w:szCs w:val="22"/>
        </w:rPr>
      </w:pPr>
    </w:p>
    <w:p w14:paraId="5557FAAA" w14:textId="7981CADB" w:rsidR="0066716B" w:rsidRPr="00986027" w:rsidRDefault="0066716B" w:rsidP="00190503">
      <w:pPr>
        <w:keepNext/>
        <w:spacing w:after="120"/>
        <w:jc w:val="center"/>
        <w:rPr>
          <w:rFonts w:cs="Arial"/>
          <w:b/>
          <w:bCs/>
        </w:rPr>
      </w:pPr>
      <w:r w:rsidRPr="00986027">
        <w:rPr>
          <w:rFonts w:cs="Arial"/>
          <w:b/>
          <w:bCs/>
        </w:rPr>
        <w:t>RESEARCH GRANT AWARDS</w:t>
      </w:r>
    </w:p>
    <w:p w14:paraId="4B136822" w14:textId="7B959A28" w:rsidR="00871E10" w:rsidRDefault="00871E10" w:rsidP="00066C7E">
      <w:pPr>
        <w:spacing w:after="120"/>
        <w:ind w:left="360" w:hanging="360"/>
        <w:rPr>
          <w:sz w:val="22"/>
          <w:szCs w:val="22"/>
        </w:rPr>
      </w:pPr>
      <w:r>
        <w:rPr>
          <w:sz w:val="22"/>
          <w:szCs w:val="22"/>
        </w:rPr>
        <w:t xml:space="preserve">$298,719. </w:t>
      </w:r>
      <w:r w:rsidR="00612F02" w:rsidRPr="00854812">
        <w:rPr>
          <w:sz w:val="22"/>
          <w:szCs w:val="22"/>
        </w:rPr>
        <w:t>(</w:t>
      </w:r>
      <w:r w:rsidR="00612F02" w:rsidRPr="00854812">
        <w:rPr>
          <w:b/>
          <w:bCs/>
          <w:sz w:val="22"/>
          <w:szCs w:val="22"/>
        </w:rPr>
        <w:t>PI: Adam Daigneault</w:t>
      </w:r>
      <w:r w:rsidR="00612F02" w:rsidRPr="00854812">
        <w:rPr>
          <w:sz w:val="22"/>
          <w:szCs w:val="22"/>
        </w:rPr>
        <w:t>)</w:t>
      </w:r>
      <w:r w:rsidR="00612F02">
        <w:rPr>
          <w:sz w:val="22"/>
          <w:szCs w:val="22"/>
        </w:rPr>
        <w:t>.</w:t>
      </w:r>
      <w:r w:rsidR="00612F02" w:rsidRPr="00854812">
        <w:rPr>
          <w:sz w:val="22"/>
          <w:szCs w:val="22"/>
        </w:rPr>
        <w:t xml:space="preserve"> </w:t>
      </w:r>
      <w:r>
        <w:rPr>
          <w:sz w:val="22"/>
          <w:szCs w:val="22"/>
        </w:rPr>
        <w:t>“</w:t>
      </w:r>
      <w:r w:rsidRPr="00871E10">
        <w:rPr>
          <w:sz w:val="22"/>
          <w:szCs w:val="22"/>
        </w:rPr>
        <w:t>CMP Vegetation Resiliency Mapping &amp; Modeling</w:t>
      </w:r>
      <w:r w:rsidR="00612F02">
        <w:rPr>
          <w:sz w:val="22"/>
          <w:szCs w:val="22"/>
        </w:rPr>
        <w:t>.</w:t>
      </w:r>
      <w:r>
        <w:rPr>
          <w:sz w:val="22"/>
          <w:szCs w:val="22"/>
        </w:rPr>
        <w:t>” 2026-2028. Funded by Central Maine Power.</w:t>
      </w:r>
    </w:p>
    <w:p w14:paraId="0A0BF731" w14:textId="681364EB" w:rsidR="001E2D7B" w:rsidRDefault="0033413C" w:rsidP="00066C7E">
      <w:pPr>
        <w:spacing w:after="120"/>
        <w:ind w:left="360" w:hanging="360"/>
        <w:rPr>
          <w:sz w:val="22"/>
          <w:szCs w:val="22"/>
        </w:rPr>
      </w:pPr>
      <w:r>
        <w:rPr>
          <w:sz w:val="22"/>
          <w:szCs w:val="22"/>
        </w:rPr>
        <w:t>$</w:t>
      </w:r>
      <w:r w:rsidRPr="0033413C">
        <w:rPr>
          <w:sz w:val="22"/>
          <w:szCs w:val="22"/>
        </w:rPr>
        <w:t>649,836</w:t>
      </w:r>
      <w:r w:rsidR="00990D67">
        <w:rPr>
          <w:sz w:val="22"/>
          <w:szCs w:val="22"/>
        </w:rPr>
        <w:t xml:space="preserve"> (PI: Libin Louis, University of Maine at Fort Kent). 2026-20</w:t>
      </w:r>
      <w:r w:rsidR="00066C7E">
        <w:rPr>
          <w:sz w:val="22"/>
          <w:szCs w:val="22"/>
        </w:rPr>
        <w:t>30. “</w:t>
      </w:r>
      <w:r w:rsidR="00066C7E" w:rsidRPr="00066C7E">
        <w:rPr>
          <w:sz w:val="22"/>
          <w:szCs w:val="22"/>
        </w:rPr>
        <w:t>Assessing forest readiness for sustainable biomass supply chains: perceptions of emerging and innovative</w:t>
      </w:r>
      <w:r w:rsidR="00066C7E">
        <w:rPr>
          <w:sz w:val="22"/>
          <w:szCs w:val="22"/>
        </w:rPr>
        <w:t xml:space="preserve"> </w:t>
      </w:r>
      <w:r w:rsidR="00066C7E" w:rsidRPr="00066C7E">
        <w:rPr>
          <w:sz w:val="22"/>
          <w:szCs w:val="22"/>
        </w:rPr>
        <w:t>technologies</w:t>
      </w:r>
      <w:r w:rsidR="00066C7E">
        <w:rPr>
          <w:sz w:val="22"/>
          <w:szCs w:val="22"/>
        </w:rPr>
        <w:t xml:space="preserve">.” Funded by USDA NIFA </w:t>
      </w:r>
      <w:r w:rsidR="00066C7E" w:rsidRPr="00066C7E">
        <w:rPr>
          <w:sz w:val="22"/>
          <w:szCs w:val="22"/>
        </w:rPr>
        <w:t>AFRI Foundational - Social Implications of</w:t>
      </w:r>
      <w:r w:rsidR="00066C7E">
        <w:rPr>
          <w:sz w:val="22"/>
          <w:szCs w:val="22"/>
        </w:rPr>
        <w:t xml:space="preserve"> </w:t>
      </w:r>
      <w:r w:rsidR="00066C7E" w:rsidRPr="00066C7E">
        <w:rPr>
          <w:sz w:val="22"/>
          <w:szCs w:val="22"/>
        </w:rPr>
        <w:t>Emerging Technologies</w:t>
      </w:r>
      <w:r w:rsidR="00066C7E">
        <w:rPr>
          <w:sz w:val="22"/>
          <w:szCs w:val="22"/>
        </w:rPr>
        <w:t xml:space="preserve">. </w:t>
      </w:r>
    </w:p>
    <w:p w14:paraId="2552E721" w14:textId="19A27FC2" w:rsidR="00C3714D" w:rsidRPr="00854812" w:rsidRDefault="00C3714D" w:rsidP="00C3714D">
      <w:pPr>
        <w:spacing w:after="120"/>
        <w:ind w:left="360" w:hanging="360"/>
        <w:rPr>
          <w:sz w:val="22"/>
          <w:szCs w:val="22"/>
        </w:rPr>
      </w:pPr>
      <w:r w:rsidRPr="00854812">
        <w:rPr>
          <w:sz w:val="22"/>
          <w:szCs w:val="22"/>
        </w:rPr>
        <w:t>$</w:t>
      </w:r>
      <w:r w:rsidR="000E1664">
        <w:rPr>
          <w:sz w:val="22"/>
          <w:szCs w:val="22"/>
        </w:rPr>
        <w:t>211,911</w:t>
      </w:r>
      <w:r w:rsidRPr="00854812">
        <w:rPr>
          <w:sz w:val="22"/>
          <w:szCs w:val="22"/>
        </w:rPr>
        <w:t>. (</w:t>
      </w:r>
      <w:r w:rsidRPr="00854812">
        <w:rPr>
          <w:b/>
          <w:bCs/>
          <w:sz w:val="22"/>
          <w:szCs w:val="22"/>
        </w:rPr>
        <w:t>PI: Adam Daigneault</w:t>
      </w:r>
      <w:r w:rsidRPr="00854812">
        <w:rPr>
          <w:sz w:val="22"/>
          <w:szCs w:val="22"/>
        </w:rPr>
        <w:t>)</w:t>
      </w:r>
      <w:r w:rsidR="0050207F">
        <w:rPr>
          <w:sz w:val="22"/>
          <w:szCs w:val="22"/>
        </w:rPr>
        <w:t>.</w:t>
      </w:r>
      <w:r w:rsidRPr="00854812">
        <w:rPr>
          <w:sz w:val="22"/>
          <w:szCs w:val="22"/>
        </w:rPr>
        <w:t xml:space="preserve"> </w:t>
      </w:r>
      <w:r>
        <w:rPr>
          <w:sz w:val="22"/>
          <w:szCs w:val="22"/>
        </w:rPr>
        <w:t>2025</w:t>
      </w:r>
      <w:r w:rsidR="009C1EEB">
        <w:rPr>
          <w:sz w:val="22"/>
          <w:szCs w:val="22"/>
        </w:rPr>
        <w:t>-2027</w:t>
      </w:r>
      <w:r>
        <w:rPr>
          <w:sz w:val="22"/>
          <w:szCs w:val="22"/>
        </w:rPr>
        <w:t>. “</w:t>
      </w:r>
      <w:r w:rsidR="000E1664" w:rsidRPr="000E1664">
        <w:rPr>
          <w:sz w:val="22"/>
          <w:szCs w:val="22"/>
        </w:rPr>
        <w:t>Integrating ecology and economy: a spatial optimization framework for spruce budworm (SBW) management</w:t>
      </w:r>
      <w:r>
        <w:rPr>
          <w:sz w:val="22"/>
          <w:szCs w:val="22"/>
        </w:rPr>
        <w:t>.” Funded by</w:t>
      </w:r>
      <w:r w:rsidRPr="00973DB7">
        <w:rPr>
          <w:sz w:val="22"/>
          <w:szCs w:val="22"/>
        </w:rPr>
        <w:t xml:space="preserve"> </w:t>
      </w:r>
      <w:r>
        <w:rPr>
          <w:sz w:val="22"/>
          <w:szCs w:val="22"/>
        </w:rPr>
        <w:t>Nor</w:t>
      </w:r>
      <w:r w:rsidR="009C1EEB">
        <w:rPr>
          <w:sz w:val="22"/>
          <w:szCs w:val="22"/>
        </w:rPr>
        <w:t>thern States Research Cooperative</w:t>
      </w:r>
      <w:r>
        <w:rPr>
          <w:sz w:val="22"/>
          <w:szCs w:val="22"/>
        </w:rPr>
        <w:t>.</w:t>
      </w:r>
      <w:r w:rsidRPr="00854812">
        <w:rPr>
          <w:sz w:val="22"/>
          <w:szCs w:val="22"/>
        </w:rPr>
        <w:t xml:space="preserve"> </w:t>
      </w:r>
    </w:p>
    <w:p w14:paraId="312552C9" w14:textId="1F2BE340" w:rsidR="00FE48E8" w:rsidRDefault="00FE48E8" w:rsidP="004F1DFD">
      <w:pPr>
        <w:spacing w:after="120"/>
        <w:ind w:left="360" w:hanging="360"/>
        <w:rPr>
          <w:sz w:val="22"/>
          <w:szCs w:val="22"/>
        </w:rPr>
      </w:pPr>
      <w:r w:rsidRPr="00854812">
        <w:rPr>
          <w:sz w:val="22"/>
          <w:szCs w:val="22"/>
        </w:rPr>
        <w:t>$</w:t>
      </w:r>
      <w:r w:rsidR="00E13BF6">
        <w:rPr>
          <w:sz w:val="22"/>
          <w:szCs w:val="22"/>
        </w:rPr>
        <w:t>75</w:t>
      </w:r>
      <w:r w:rsidRPr="00854812">
        <w:rPr>
          <w:sz w:val="22"/>
          <w:szCs w:val="22"/>
        </w:rPr>
        <w:t>,0</w:t>
      </w:r>
      <w:r w:rsidR="00E13BF6">
        <w:rPr>
          <w:sz w:val="22"/>
          <w:szCs w:val="22"/>
        </w:rPr>
        <w:t>25</w:t>
      </w:r>
      <w:r w:rsidRPr="00854812">
        <w:rPr>
          <w:sz w:val="22"/>
          <w:szCs w:val="22"/>
        </w:rPr>
        <w:t>.</w:t>
      </w:r>
      <w:r w:rsidR="00B17D74" w:rsidRPr="00854812">
        <w:rPr>
          <w:sz w:val="22"/>
          <w:szCs w:val="22"/>
        </w:rPr>
        <w:t xml:space="preserve"> </w:t>
      </w:r>
      <w:r w:rsidR="00854812" w:rsidRPr="00854812">
        <w:rPr>
          <w:sz w:val="22"/>
          <w:szCs w:val="22"/>
        </w:rPr>
        <w:t>(</w:t>
      </w:r>
      <w:r w:rsidR="00854812" w:rsidRPr="00854812">
        <w:rPr>
          <w:b/>
          <w:bCs/>
          <w:sz w:val="22"/>
          <w:szCs w:val="22"/>
        </w:rPr>
        <w:t>PI: Adam Daigneault</w:t>
      </w:r>
      <w:r w:rsidR="00854812" w:rsidRPr="00854812">
        <w:rPr>
          <w:sz w:val="22"/>
          <w:szCs w:val="22"/>
        </w:rPr>
        <w:t>)</w:t>
      </w:r>
      <w:r w:rsidR="0050207F">
        <w:rPr>
          <w:sz w:val="22"/>
          <w:szCs w:val="22"/>
        </w:rPr>
        <w:t>.</w:t>
      </w:r>
      <w:r w:rsidR="00854812" w:rsidRPr="00854812">
        <w:rPr>
          <w:sz w:val="22"/>
          <w:szCs w:val="22"/>
        </w:rPr>
        <w:t xml:space="preserve"> </w:t>
      </w:r>
      <w:r w:rsidR="00973DB7">
        <w:rPr>
          <w:sz w:val="22"/>
          <w:szCs w:val="22"/>
        </w:rPr>
        <w:t>2025. “</w:t>
      </w:r>
      <w:r w:rsidR="00973DB7" w:rsidRPr="00973DB7">
        <w:rPr>
          <w:sz w:val="22"/>
          <w:szCs w:val="22"/>
        </w:rPr>
        <w:t xml:space="preserve">A Framework </w:t>
      </w:r>
      <w:r w:rsidR="00973DB7">
        <w:rPr>
          <w:sz w:val="22"/>
          <w:szCs w:val="22"/>
        </w:rPr>
        <w:t>t</w:t>
      </w:r>
      <w:r w:rsidR="00973DB7" w:rsidRPr="00973DB7">
        <w:rPr>
          <w:sz w:val="22"/>
          <w:szCs w:val="22"/>
        </w:rPr>
        <w:t xml:space="preserve">o Combine </w:t>
      </w:r>
      <w:r w:rsidR="00973DB7">
        <w:rPr>
          <w:sz w:val="22"/>
          <w:szCs w:val="22"/>
        </w:rPr>
        <w:t>a</w:t>
      </w:r>
      <w:r w:rsidR="00973DB7" w:rsidRPr="00973DB7">
        <w:rPr>
          <w:sz w:val="22"/>
          <w:szCs w:val="22"/>
        </w:rPr>
        <w:t xml:space="preserve">n Economic </w:t>
      </w:r>
      <w:r w:rsidR="00973DB7">
        <w:rPr>
          <w:sz w:val="22"/>
          <w:szCs w:val="22"/>
        </w:rPr>
        <w:t>a</w:t>
      </w:r>
      <w:r w:rsidR="00973DB7" w:rsidRPr="00973DB7">
        <w:rPr>
          <w:sz w:val="22"/>
          <w:szCs w:val="22"/>
        </w:rPr>
        <w:t xml:space="preserve">nd Policy Analysis </w:t>
      </w:r>
      <w:r w:rsidR="00973DB7">
        <w:rPr>
          <w:sz w:val="22"/>
          <w:szCs w:val="22"/>
        </w:rPr>
        <w:t>t</w:t>
      </w:r>
      <w:r w:rsidR="00973DB7" w:rsidRPr="00973DB7">
        <w:rPr>
          <w:sz w:val="22"/>
          <w:szCs w:val="22"/>
        </w:rPr>
        <w:t xml:space="preserve">o Identify Policy Instruments </w:t>
      </w:r>
      <w:r w:rsidR="00973DB7">
        <w:rPr>
          <w:sz w:val="22"/>
          <w:szCs w:val="22"/>
        </w:rPr>
        <w:t>t</w:t>
      </w:r>
      <w:r w:rsidR="00973DB7" w:rsidRPr="00973DB7">
        <w:rPr>
          <w:sz w:val="22"/>
          <w:szCs w:val="22"/>
        </w:rPr>
        <w:t xml:space="preserve">o Lower Cost </w:t>
      </w:r>
      <w:r w:rsidR="00E46EA7">
        <w:rPr>
          <w:sz w:val="22"/>
          <w:szCs w:val="22"/>
        </w:rPr>
        <w:t>o</w:t>
      </w:r>
      <w:r w:rsidR="00973DB7" w:rsidRPr="00973DB7">
        <w:rPr>
          <w:sz w:val="22"/>
          <w:szCs w:val="22"/>
        </w:rPr>
        <w:t>f Biomass Production</w:t>
      </w:r>
      <w:r w:rsidR="00973DB7">
        <w:rPr>
          <w:sz w:val="22"/>
          <w:szCs w:val="22"/>
        </w:rPr>
        <w:t>.” Funded by</w:t>
      </w:r>
      <w:r w:rsidR="00973DB7" w:rsidRPr="00973DB7">
        <w:rPr>
          <w:sz w:val="22"/>
          <w:szCs w:val="22"/>
        </w:rPr>
        <w:t xml:space="preserve"> </w:t>
      </w:r>
      <w:r w:rsidR="00B17D74" w:rsidRPr="00854812">
        <w:rPr>
          <w:sz w:val="22"/>
          <w:szCs w:val="22"/>
        </w:rPr>
        <w:t>Northeast Sun Grant</w:t>
      </w:r>
      <w:r w:rsidR="00973DB7">
        <w:rPr>
          <w:sz w:val="22"/>
          <w:szCs w:val="22"/>
        </w:rPr>
        <w:t>.</w:t>
      </w:r>
      <w:r w:rsidR="00B17D74" w:rsidRPr="00854812">
        <w:rPr>
          <w:sz w:val="22"/>
          <w:szCs w:val="22"/>
        </w:rPr>
        <w:t xml:space="preserve"> </w:t>
      </w:r>
    </w:p>
    <w:p w14:paraId="4C60969F" w14:textId="4D24B099" w:rsidR="00861A66" w:rsidRPr="00854812" w:rsidRDefault="00861A66" w:rsidP="004F1DFD">
      <w:pPr>
        <w:spacing w:after="120"/>
        <w:ind w:left="360" w:hanging="360"/>
        <w:rPr>
          <w:sz w:val="22"/>
          <w:szCs w:val="22"/>
        </w:rPr>
      </w:pPr>
      <w:r>
        <w:rPr>
          <w:sz w:val="22"/>
          <w:szCs w:val="22"/>
        </w:rPr>
        <w:t xml:space="preserve">$259,000 (PI: </w:t>
      </w:r>
      <w:r w:rsidR="0050207F">
        <w:rPr>
          <w:sz w:val="22"/>
          <w:szCs w:val="22"/>
        </w:rPr>
        <w:t>Yongjiang Zhang, University of Maine)</w:t>
      </w:r>
      <w:r w:rsidR="00106CC7">
        <w:rPr>
          <w:sz w:val="22"/>
          <w:szCs w:val="22"/>
        </w:rPr>
        <w:t>. 2025-2027. “</w:t>
      </w:r>
      <w:r w:rsidR="00106CC7" w:rsidRPr="00106CC7">
        <w:rPr>
          <w:sz w:val="22"/>
          <w:szCs w:val="22"/>
        </w:rPr>
        <w:t>Interdisciplinary Graduate Training for Climate-Smart Agriculture Using Innovative Climate Change Mitigation Techniques</w:t>
      </w:r>
      <w:r w:rsidR="00106CC7">
        <w:rPr>
          <w:sz w:val="22"/>
          <w:szCs w:val="22"/>
        </w:rPr>
        <w:t xml:space="preserve">.” Funded by USDA </w:t>
      </w:r>
      <w:r w:rsidR="0032798B">
        <w:rPr>
          <w:sz w:val="22"/>
          <w:szCs w:val="22"/>
        </w:rPr>
        <w:t xml:space="preserve">NIFA </w:t>
      </w:r>
      <w:r w:rsidR="0032798B" w:rsidRPr="0032798B">
        <w:rPr>
          <w:sz w:val="22"/>
          <w:szCs w:val="22"/>
        </w:rPr>
        <w:t>Graduate Fellowships Program</w:t>
      </w:r>
      <w:r w:rsidR="0032798B">
        <w:rPr>
          <w:sz w:val="22"/>
          <w:szCs w:val="22"/>
        </w:rPr>
        <w:t>.</w:t>
      </w:r>
    </w:p>
    <w:p w14:paraId="6CB979B9" w14:textId="51908AB0" w:rsidR="00BC4459" w:rsidRDefault="00BC4459" w:rsidP="004F1DFD">
      <w:pPr>
        <w:spacing w:after="120"/>
        <w:ind w:left="360" w:hanging="360"/>
        <w:rPr>
          <w:sz w:val="22"/>
        </w:rPr>
      </w:pPr>
      <w:r>
        <w:rPr>
          <w:sz w:val="22"/>
        </w:rPr>
        <w:t>$4,526,676 (PI</w:t>
      </w:r>
      <w:r w:rsidR="00D559E4">
        <w:rPr>
          <w:sz w:val="22"/>
        </w:rPr>
        <w:t>:</w:t>
      </w:r>
      <w:r>
        <w:rPr>
          <w:sz w:val="22"/>
        </w:rPr>
        <w:t xml:space="preserve"> Aaron Weiskittel, University of Maine). 2024-2028. “</w:t>
      </w:r>
      <w:r w:rsidRPr="00BC4459">
        <w:rPr>
          <w:sz w:val="22"/>
        </w:rPr>
        <w:t xml:space="preserve">E-RISE RII: Enhancing Maine Forest Economy, Sustainability, and Technology Ecosystem </w:t>
      </w:r>
      <w:r w:rsidR="00660EF6">
        <w:rPr>
          <w:sz w:val="22"/>
        </w:rPr>
        <w:t>t</w:t>
      </w:r>
      <w:r w:rsidRPr="00BC4459">
        <w:rPr>
          <w:sz w:val="22"/>
        </w:rPr>
        <w:t>o Accelerate Innovation</w:t>
      </w:r>
      <w:r>
        <w:rPr>
          <w:sz w:val="22"/>
        </w:rPr>
        <w:t>” Funded by National Science Foundation</w:t>
      </w:r>
      <w:r w:rsidR="00D559E4">
        <w:rPr>
          <w:sz w:val="22"/>
        </w:rPr>
        <w:t xml:space="preserve"> Office of Integrative Activities</w:t>
      </w:r>
      <w:r w:rsidR="00660EF6">
        <w:rPr>
          <w:sz w:val="22"/>
        </w:rPr>
        <w:t>.</w:t>
      </w:r>
    </w:p>
    <w:p w14:paraId="6193D84C" w14:textId="6D34E626" w:rsidR="00660EF6" w:rsidRDefault="004331CC" w:rsidP="00660EF6">
      <w:pPr>
        <w:spacing w:after="120"/>
        <w:ind w:left="360" w:hanging="360"/>
        <w:rPr>
          <w:sz w:val="22"/>
        </w:rPr>
      </w:pPr>
      <w:r>
        <w:rPr>
          <w:sz w:val="22"/>
        </w:rPr>
        <w:t>$953,983</w:t>
      </w:r>
      <w:r w:rsidR="00F0601C">
        <w:rPr>
          <w:sz w:val="22"/>
        </w:rPr>
        <w:t xml:space="preserve"> </w:t>
      </w:r>
      <w:r w:rsidR="004F0138">
        <w:rPr>
          <w:sz w:val="22"/>
        </w:rPr>
        <w:t>(PI: Daniel Hayes, University of Maine). 202</w:t>
      </w:r>
      <w:r w:rsidR="00B22FD7">
        <w:rPr>
          <w:sz w:val="22"/>
        </w:rPr>
        <w:t xml:space="preserve">4-2027. </w:t>
      </w:r>
      <w:r w:rsidR="00660EF6" w:rsidRPr="00660EF6">
        <w:rPr>
          <w:sz w:val="22"/>
        </w:rPr>
        <w:t>“Phase 2 Prototype Development of</w:t>
      </w:r>
      <w:r w:rsidR="00660EF6">
        <w:rPr>
          <w:sz w:val="22"/>
        </w:rPr>
        <w:t xml:space="preserve"> </w:t>
      </w:r>
      <w:r w:rsidR="00660EF6" w:rsidRPr="00660EF6">
        <w:rPr>
          <w:sz w:val="22"/>
        </w:rPr>
        <w:t>a Scalable MRV Framework that Integrates Inventory Data, Remote Sensing, and Landscape</w:t>
      </w:r>
      <w:r w:rsidR="00660EF6">
        <w:rPr>
          <w:sz w:val="22"/>
        </w:rPr>
        <w:t xml:space="preserve"> </w:t>
      </w:r>
      <w:r w:rsidR="00660EF6" w:rsidRPr="00660EF6">
        <w:rPr>
          <w:sz w:val="22"/>
        </w:rPr>
        <w:t>Modeling to Support Stakeholder Decision-Making for Carbon in Managed Forests”</w:t>
      </w:r>
      <w:r w:rsidR="004F0138">
        <w:rPr>
          <w:sz w:val="22"/>
        </w:rPr>
        <w:t xml:space="preserve"> Funded by NASA Carbon Monitoring </w:t>
      </w:r>
      <w:r w:rsidR="00B22FD7">
        <w:rPr>
          <w:sz w:val="22"/>
        </w:rPr>
        <w:t>System</w:t>
      </w:r>
      <w:r w:rsidR="007737B2">
        <w:rPr>
          <w:sz w:val="22"/>
        </w:rPr>
        <w:t xml:space="preserve"> Program</w:t>
      </w:r>
      <w:r w:rsidR="004F0138">
        <w:rPr>
          <w:sz w:val="22"/>
        </w:rPr>
        <w:t>.</w:t>
      </w:r>
    </w:p>
    <w:p w14:paraId="7DE3E668" w14:textId="248D737A" w:rsidR="004F1DFD" w:rsidRPr="00986027" w:rsidRDefault="007876AB" w:rsidP="004F1DFD">
      <w:pPr>
        <w:spacing w:after="120"/>
        <w:ind w:left="360" w:hanging="360"/>
        <w:rPr>
          <w:sz w:val="22"/>
        </w:rPr>
      </w:pPr>
      <w:r w:rsidRPr="007876AB">
        <w:rPr>
          <w:sz w:val="22"/>
        </w:rPr>
        <w:t xml:space="preserve">$302,845 </w:t>
      </w:r>
      <w:r w:rsidR="00CA16DD">
        <w:rPr>
          <w:sz w:val="22"/>
        </w:rPr>
        <w:t>(PI: Ling Li, University of Maine)</w:t>
      </w:r>
      <w:r>
        <w:rPr>
          <w:sz w:val="22"/>
        </w:rPr>
        <w:t>. 2024-2027. “</w:t>
      </w:r>
      <w:r w:rsidR="00CA16DD" w:rsidRPr="00CA16DD">
        <w:rPr>
          <w:sz w:val="22"/>
        </w:rPr>
        <w:t>A Systems Approach to Forest Biomass Recovery, Remanufacturing, and</w:t>
      </w:r>
      <w:r w:rsidR="00CA16DD">
        <w:rPr>
          <w:sz w:val="22"/>
        </w:rPr>
        <w:t xml:space="preserve"> </w:t>
      </w:r>
      <w:r w:rsidR="00CA16DD" w:rsidRPr="00CA16DD">
        <w:rPr>
          <w:sz w:val="22"/>
        </w:rPr>
        <w:t>Repurposing of End-of-Life Wood Products</w:t>
      </w:r>
      <w:r>
        <w:rPr>
          <w:sz w:val="22"/>
        </w:rPr>
        <w:t>”</w:t>
      </w:r>
      <w:r w:rsidR="004F1DFD">
        <w:rPr>
          <w:sz w:val="22"/>
        </w:rPr>
        <w:t xml:space="preserve"> </w:t>
      </w:r>
      <w:r w:rsidR="004F1DFD" w:rsidRPr="00986027">
        <w:rPr>
          <w:sz w:val="22"/>
        </w:rPr>
        <w:t>Funded by USDA</w:t>
      </w:r>
      <w:r w:rsidR="004F1DFD">
        <w:rPr>
          <w:sz w:val="22"/>
        </w:rPr>
        <w:t xml:space="preserve"> </w:t>
      </w:r>
      <w:r w:rsidR="004F1DFD" w:rsidRPr="00986027">
        <w:rPr>
          <w:sz w:val="22"/>
        </w:rPr>
        <w:t>Agricultural Research Service.</w:t>
      </w:r>
    </w:p>
    <w:p w14:paraId="7CE2A47A" w14:textId="1BC4B9BF" w:rsidR="00B90B85" w:rsidRPr="00986027" w:rsidRDefault="00B90B85" w:rsidP="0038533F">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 xml:space="preserve">$10,000,000 (PI: </w:t>
      </w:r>
      <w:r w:rsidR="0038533F" w:rsidRPr="00986027">
        <w:rPr>
          <w:sz w:val="22"/>
        </w:rPr>
        <w:t>Songlin Fei, Purdue University). 2023</w:t>
      </w:r>
      <w:r w:rsidR="001B2345" w:rsidRPr="00986027">
        <w:rPr>
          <w:sz w:val="22"/>
        </w:rPr>
        <w:t>-2027. “</w:t>
      </w:r>
      <w:r w:rsidR="00ED0225" w:rsidRPr="00986027">
        <w:rPr>
          <w:sz w:val="22"/>
        </w:rPr>
        <w:t>Promoting Economic Resilience and Sustainability of the Eastern US Forests (PERSEUS)</w:t>
      </w:r>
      <w:r w:rsidR="001B2345" w:rsidRPr="00986027">
        <w:rPr>
          <w:sz w:val="22"/>
        </w:rPr>
        <w:t xml:space="preserve">” Funded by USDA </w:t>
      </w:r>
      <w:r w:rsidR="00ED0225" w:rsidRPr="00986027">
        <w:rPr>
          <w:sz w:val="22"/>
        </w:rPr>
        <w:t>AFRI Sustainable Agricultural Systems.</w:t>
      </w:r>
    </w:p>
    <w:p w14:paraId="46AE4822" w14:textId="219F71EF" w:rsidR="00FC3634" w:rsidRPr="00986027" w:rsidRDefault="00FC3634" w:rsidP="009B575B">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$1,522,080 (PI: Jesse Abrams, U</w:t>
      </w:r>
      <w:r w:rsidR="0016396D" w:rsidRPr="00986027">
        <w:rPr>
          <w:sz w:val="22"/>
        </w:rPr>
        <w:t>niversity of Georgia</w:t>
      </w:r>
      <w:r w:rsidRPr="00986027">
        <w:rPr>
          <w:sz w:val="22"/>
        </w:rPr>
        <w:t>). 2023-2026. “Co-produced modeling of socio-environmental dynamics of financialized forestlands and alternative future scenarios” Funded by National Science Foundation Dynamics of Integrated Socio-Environmental Systems (</w:t>
      </w:r>
      <w:hyperlink r:id="rId57" w:history="1">
        <w:r w:rsidRPr="00986027">
          <w:rPr>
            <w:rStyle w:val="Hyperlink"/>
            <w:color w:val="auto"/>
            <w:sz w:val="22"/>
          </w:rPr>
          <w:t>DISES</w:t>
        </w:r>
      </w:hyperlink>
      <w:r w:rsidRPr="00986027">
        <w:rPr>
          <w:sz w:val="22"/>
        </w:rPr>
        <w:t>).</w:t>
      </w:r>
      <w:r w:rsidR="0016396D" w:rsidRPr="00986027">
        <w:rPr>
          <w:sz w:val="22"/>
        </w:rPr>
        <w:t xml:space="preserve"> </w:t>
      </w:r>
    </w:p>
    <w:p w14:paraId="5B70B1BE" w14:textId="7F6E565B" w:rsidR="009B575B" w:rsidRPr="00986027" w:rsidRDefault="009B575B" w:rsidP="009B575B">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w:t>
      </w:r>
      <w:r w:rsidR="00240DB5" w:rsidRPr="00986027">
        <w:rPr>
          <w:sz w:val="22"/>
        </w:rPr>
        <w:t>1</w:t>
      </w:r>
      <w:r w:rsidR="00C52DE8">
        <w:rPr>
          <w:sz w:val="22"/>
        </w:rPr>
        <w:t>8</w:t>
      </w:r>
      <w:r w:rsidR="00240DB5" w:rsidRPr="00986027">
        <w:rPr>
          <w:sz w:val="22"/>
        </w:rPr>
        <w:t>5</w:t>
      </w:r>
      <w:r w:rsidRPr="00986027">
        <w:rPr>
          <w:sz w:val="22"/>
        </w:rPr>
        <w:t>,000. (</w:t>
      </w:r>
      <w:r w:rsidRPr="00986027">
        <w:rPr>
          <w:b/>
          <w:bCs/>
          <w:sz w:val="22"/>
        </w:rPr>
        <w:t>PI: Adam Daigneault</w:t>
      </w:r>
      <w:r w:rsidRPr="00986027">
        <w:rPr>
          <w:sz w:val="22"/>
        </w:rPr>
        <w:t>). 2022-2026. “Harvest Choice and Timber Supply Analysis for Northern US Forests” Funded by the USDA Forest Service.</w:t>
      </w:r>
    </w:p>
    <w:p w14:paraId="6EDE95EB" w14:textId="35EB94BF" w:rsidR="009B5093" w:rsidRPr="00986027" w:rsidRDefault="009B5093" w:rsidP="009B5093">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$91,800 (</w:t>
      </w:r>
      <w:r w:rsidRPr="00986027">
        <w:rPr>
          <w:b/>
          <w:bCs/>
          <w:sz w:val="22"/>
        </w:rPr>
        <w:t>PI: Adam Daigneault</w:t>
      </w:r>
      <w:r w:rsidRPr="00986027">
        <w:rPr>
          <w:sz w:val="22"/>
        </w:rPr>
        <w:t xml:space="preserve">). </w:t>
      </w:r>
      <w:r w:rsidR="0076785F" w:rsidRPr="00986027">
        <w:rPr>
          <w:sz w:val="22"/>
        </w:rPr>
        <w:t xml:space="preserve">2022-2026. </w:t>
      </w:r>
      <w:r w:rsidRPr="00986027">
        <w:rPr>
          <w:sz w:val="22"/>
        </w:rPr>
        <w:t>“Moving the Middle: Empowering Land Managers to Act in Complex Rural Landscapes</w:t>
      </w:r>
      <w:r w:rsidR="008D4665" w:rsidRPr="00986027">
        <w:rPr>
          <w:sz w:val="22"/>
        </w:rPr>
        <w:t>.</w:t>
      </w:r>
      <w:r w:rsidRPr="00986027">
        <w:rPr>
          <w:sz w:val="22"/>
        </w:rPr>
        <w:t>" Funded by NZ Ministry of Business, Innovation, and Employment.</w:t>
      </w:r>
    </w:p>
    <w:p w14:paraId="51166559" w14:textId="28F7B35A" w:rsidR="008D14CC" w:rsidRPr="00986027" w:rsidRDefault="008D14CC" w:rsidP="008D14CC">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rFonts w:eastAsia="Cambria"/>
          <w:sz w:val="22"/>
        </w:rPr>
        <w:t>$</w:t>
      </w:r>
      <w:r w:rsidR="00D94E2C" w:rsidRPr="00986027">
        <w:rPr>
          <w:rFonts w:eastAsia="Cambria"/>
          <w:sz w:val="22"/>
        </w:rPr>
        <w:t>67,801</w:t>
      </w:r>
      <w:r w:rsidRPr="00986027">
        <w:rPr>
          <w:rFonts w:eastAsia="Cambria"/>
          <w:sz w:val="22"/>
        </w:rPr>
        <w:t>. (</w:t>
      </w:r>
      <w:r w:rsidRPr="00986027">
        <w:rPr>
          <w:b/>
          <w:bCs/>
          <w:sz w:val="22"/>
        </w:rPr>
        <w:t>PI: Adam Daigneault</w:t>
      </w:r>
      <w:r w:rsidRPr="00986027">
        <w:rPr>
          <w:rFonts w:eastAsia="Cambria"/>
          <w:sz w:val="22"/>
        </w:rPr>
        <w:t>). 2022-2023. “</w:t>
      </w:r>
      <w:r w:rsidR="00D90418" w:rsidRPr="00986027">
        <w:rPr>
          <w:rFonts w:eastAsia="Cambria"/>
          <w:sz w:val="22"/>
        </w:rPr>
        <w:t>Valuing the Economic Benefits of Maine’s Great Ponds in the 21st Century.</w:t>
      </w:r>
      <w:r w:rsidRPr="00986027">
        <w:rPr>
          <w:rFonts w:eastAsia="Cambria"/>
          <w:sz w:val="22"/>
        </w:rPr>
        <w:t>” Funded by USGS Water Resources Research Institutes Sustainability Research Grant.</w:t>
      </w:r>
    </w:p>
    <w:p w14:paraId="0B158BE4" w14:textId="4CBF924F" w:rsidR="0076785F" w:rsidRPr="00986027" w:rsidRDefault="0076785F" w:rsidP="009B5093">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$23,792 (PI: Libin T. Louis</w:t>
      </w:r>
      <w:r w:rsidR="00784659" w:rsidRPr="00986027">
        <w:rPr>
          <w:sz w:val="22"/>
        </w:rPr>
        <w:t>, University of Maine Fort Kent</w:t>
      </w:r>
      <w:r w:rsidRPr="00986027">
        <w:rPr>
          <w:sz w:val="22"/>
        </w:rPr>
        <w:t>). 2022-2024. “Timber harvesting intensity and soil carbon dynamics: implications and recommendations for policymakers and forestry stakeholders in the Northeastern United States.” Funded by the Cooperative Forestry Research Unit.</w:t>
      </w:r>
    </w:p>
    <w:p w14:paraId="1CC0C957" w14:textId="05550A8E" w:rsidR="009B5093" w:rsidRPr="00986027" w:rsidRDefault="009B5093" w:rsidP="009B5093">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w:t>
      </w:r>
      <w:r w:rsidR="00F51498" w:rsidRPr="00986027">
        <w:rPr>
          <w:sz w:val="22"/>
        </w:rPr>
        <w:t>10</w:t>
      </w:r>
      <w:r w:rsidR="00941C01" w:rsidRPr="00986027">
        <w:rPr>
          <w:sz w:val="22"/>
        </w:rPr>
        <w:t>4</w:t>
      </w:r>
      <w:r w:rsidRPr="00986027">
        <w:rPr>
          <w:sz w:val="22"/>
        </w:rPr>
        <w:t>,000. (</w:t>
      </w:r>
      <w:r w:rsidRPr="00986027">
        <w:rPr>
          <w:b/>
          <w:bCs/>
          <w:sz w:val="22"/>
        </w:rPr>
        <w:t>PI: Adam Daigneault</w:t>
      </w:r>
      <w:r w:rsidRPr="00986027">
        <w:rPr>
          <w:sz w:val="22"/>
        </w:rPr>
        <w:t xml:space="preserve">). </w:t>
      </w:r>
      <w:r w:rsidR="0076785F" w:rsidRPr="00986027">
        <w:rPr>
          <w:sz w:val="22"/>
        </w:rPr>
        <w:t>2021-202</w:t>
      </w:r>
      <w:r w:rsidR="00F51498" w:rsidRPr="00986027">
        <w:rPr>
          <w:sz w:val="22"/>
        </w:rPr>
        <w:t>3</w:t>
      </w:r>
      <w:r w:rsidR="0076785F" w:rsidRPr="00986027">
        <w:rPr>
          <w:sz w:val="22"/>
        </w:rPr>
        <w:t xml:space="preserve">. </w:t>
      </w:r>
      <w:r w:rsidRPr="00986027">
        <w:rPr>
          <w:sz w:val="22"/>
        </w:rPr>
        <w:t>“Global Timber Model Forest Carbon Project Leakage Quantification</w:t>
      </w:r>
      <w:r w:rsidR="008D4665" w:rsidRPr="00986027">
        <w:rPr>
          <w:sz w:val="22"/>
        </w:rPr>
        <w:t>.</w:t>
      </w:r>
      <w:r w:rsidRPr="00986027">
        <w:rPr>
          <w:sz w:val="22"/>
        </w:rPr>
        <w:t>” Funded by The Nature Conservancy.</w:t>
      </w:r>
    </w:p>
    <w:p w14:paraId="33489A2F" w14:textId="4E99F447" w:rsidR="009B5093" w:rsidRPr="00986027" w:rsidRDefault="009B5093" w:rsidP="009B5093">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$4</w:t>
      </w:r>
      <w:r w:rsidR="0038553C" w:rsidRPr="00986027">
        <w:rPr>
          <w:sz w:val="22"/>
        </w:rPr>
        <w:t>7</w:t>
      </w:r>
      <w:r w:rsidRPr="00986027">
        <w:rPr>
          <w:sz w:val="22"/>
        </w:rPr>
        <w:t>,</w:t>
      </w:r>
      <w:r w:rsidR="0038553C" w:rsidRPr="00986027">
        <w:rPr>
          <w:sz w:val="22"/>
        </w:rPr>
        <w:t>5</w:t>
      </w:r>
      <w:r w:rsidRPr="00986027">
        <w:rPr>
          <w:sz w:val="22"/>
        </w:rPr>
        <w:t>00 (</w:t>
      </w:r>
      <w:r w:rsidRPr="00986027">
        <w:rPr>
          <w:b/>
          <w:bCs/>
          <w:sz w:val="22"/>
        </w:rPr>
        <w:t>PI: Adam Daigneault</w:t>
      </w:r>
      <w:r w:rsidRPr="00986027">
        <w:rPr>
          <w:sz w:val="22"/>
        </w:rPr>
        <w:t xml:space="preserve">). </w:t>
      </w:r>
      <w:r w:rsidR="0076785F" w:rsidRPr="00986027">
        <w:rPr>
          <w:sz w:val="22"/>
        </w:rPr>
        <w:t xml:space="preserve">2021-2022. </w:t>
      </w:r>
      <w:r w:rsidRPr="00986027">
        <w:rPr>
          <w:sz w:val="22"/>
        </w:rPr>
        <w:t>“</w:t>
      </w:r>
      <w:r w:rsidR="0038553C" w:rsidRPr="00986027">
        <w:rPr>
          <w:sz w:val="22"/>
        </w:rPr>
        <w:t>Eastern US Carbon Modeling Inventory and Assessment</w:t>
      </w:r>
      <w:r w:rsidR="008D4665" w:rsidRPr="00986027">
        <w:rPr>
          <w:sz w:val="22"/>
        </w:rPr>
        <w:t>.</w:t>
      </w:r>
      <w:r w:rsidRPr="00986027">
        <w:rPr>
          <w:sz w:val="22"/>
        </w:rPr>
        <w:t xml:space="preserve">” Funded by the USDA Forest Service. </w:t>
      </w:r>
    </w:p>
    <w:p w14:paraId="5011BB27" w14:textId="5F5A416D" w:rsidR="009B5093" w:rsidRPr="00986027" w:rsidRDefault="009B5093" w:rsidP="009B5093">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$40,000 (</w:t>
      </w:r>
      <w:r w:rsidRPr="00986027">
        <w:rPr>
          <w:b/>
          <w:bCs/>
          <w:sz w:val="22"/>
        </w:rPr>
        <w:t>PI: Adam Daigneault</w:t>
      </w:r>
      <w:r w:rsidRPr="00986027">
        <w:rPr>
          <w:sz w:val="22"/>
        </w:rPr>
        <w:t xml:space="preserve">). </w:t>
      </w:r>
      <w:r w:rsidR="0076785F" w:rsidRPr="00986027">
        <w:rPr>
          <w:sz w:val="22"/>
        </w:rPr>
        <w:t xml:space="preserve">2021-2025. </w:t>
      </w:r>
      <w:r w:rsidRPr="00986027">
        <w:rPr>
          <w:sz w:val="22"/>
        </w:rPr>
        <w:t xml:space="preserve">“Do behavioral information interventions increase landowner enrollment in preferential forest property tax programs?” Funded by the USDA Forest Service. </w:t>
      </w:r>
    </w:p>
    <w:p w14:paraId="641330A1" w14:textId="798B2ADE" w:rsidR="0076785F" w:rsidRPr="00986027" w:rsidRDefault="00784659" w:rsidP="00784659">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 xml:space="preserve">$173,790 (PI: Daniel Hayes, University of Maine). 2021-2024. “The State of the Northeastern Forest Carbon Cycle: high-resolution carbon accounting for the regional forest sector.” Funded by the Northern States Research Cooperative. </w:t>
      </w:r>
    </w:p>
    <w:p w14:paraId="423569FD" w14:textId="094CD850" w:rsidR="00C415D4" w:rsidRPr="00986027" w:rsidRDefault="00C415D4" w:rsidP="007E7330">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$40,000 (</w:t>
      </w:r>
      <w:r w:rsidRPr="00986027">
        <w:rPr>
          <w:b/>
          <w:bCs/>
          <w:sz w:val="22"/>
        </w:rPr>
        <w:t>PI: Adam Daigneault</w:t>
      </w:r>
      <w:r w:rsidRPr="00986027">
        <w:rPr>
          <w:sz w:val="22"/>
        </w:rPr>
        <w:t xml:space="preserve">). </w:t>
      </w:r>
      <w:r w:rsidR="0076785F" w:rsidRPr="00986027">
        <w:rPr>
          <w:sz w:val="22"/>
        </w:rPr>
        <w:t xml:space="preserve">2021-2022. </w:t>
      </w:r>
      <w:r w:rsidRPr="00986027">
        <w:rPr>
          <w:sz w:val="22"/>
        </w:rPr>
        <w:t>“Assessing the Implications of Conservation Land on Maine Municipal Budgets and Value</w:t>
      </w:r>
      <w:r w:rsidR="00C90B2C" w:rsidRPr="00986027">
        <w:rPr>
          <w:sz w:val="22"/>
        </w:rPr>
        <w:t>.</w:t>
      </w:r>
      <w:r w:rsidRPr="00986027">
        <w:rPr>
          <w:sz w:val="22"/>
        </w:rPr>
        <w:t>” Funded by the Sewall Foundation and Broad</w:t>
      </w:r>
      <w:r w:rsidR="00C90B2C" w:rsidRPr="00986027">
        <w:rPr>
          <w:sz w:val="22"/>
        </w:rPr>
        <w:t xml:space="preserve"> R</w:t>
      </w:r>
      <w:r w:rsidRPr="00986027">
        <w:rPr>
          <w:sz w:val="22"/>
        </w:rPr>
        <w:t xml:space="preserve">each Fund. </w:t>
      </w:r>
    </w:p>
    <w:p w14:paraId="559B1651" w14:textId="5F84BCFB" w:rsidR="0049045E" w:rsidRPr="00986027" w:rsidRDefault="0049045E" w:rsidP="007E7330">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$146,003 (</w:t>
      </w:r>
      <w:r w:rsidRPr="00986027">
        <w:rPr>
          <w:b/>
          <w:sz w:val="22"/>
        </w:rPr>
        <w:t>PI: Adam Daigneault</w:t>
      </w:r>
      <w:r w:rsidRPr="00986027">
        <w:rPr>
          <w:sz w:val="22"/>
        </w:rPr>
        <w:t xml:space="preserve">). </w:t>
      </w:r>
      <w:r w:rsidR="0076785F" w:rsidRPr="00986027">
        <w:rPr>
          <w:sz w:val="22"/>
        </w:rPr>
        <w:t xml:space="preserve">2021-2023. </w:t>
      </w:r>
      <w:r w:rsidRPr="00986027">
        <w:rPr>
          <w:sz w:val="22"/>
        </w:rPr>
        <w:t>“Forest Carbon and Timber Potential for Northern Maine’s Working Forests.” Funded by New England Forestry Foundation</w:t>
      </w:r>
      <w:r w:rsidR="0076785F" w:rsidRPr="00986027">
        <w:rPr>
          <w:sz w:val="22"/>
        </w:rPr>
        <w:t>, NCASI,</w:t>
      </w:r>
      <w:r w:rsidRPr="00986027">
        <w:rPr>
          <w:sz w:val="22"/>
        </w:rPr>
        <w:t xml:space="preserve"> and Cooperative Forestry Research Unit.</w:t>
      </w:r>
    </w:p>
    <w:p w14:paraId="63341F5E" w14:textId="5F6FCA1F" w:rsidR="007E7330" w:rsidRPr="00986027" w:rsidRDefault="007E7330" w:rsidP="007E7330">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w:t>
      </w:r>
      <w:r w:rsidR="00512B84" w:rsidRPr="00986027">
        <w:rPr>
          <w:sz w:val="22"/>
        </w:rPr>
        <w:t>105,130</w:t>
      </w:r>
      <w:r w:rsidRPr="00986027">
        <w:rPr>
          <w:sz w:val="22"/>
        </w:rPr>
        <w:t>. (</w:t>
      </w:r>
      <w:r w:rsidRPr="00986027">
        <w:rPr>
          <w:b/>
          <w:sz w:val="22"/>
        </w:rPr>
        <w:t>PI: Adam Daigneault</w:t>
      </w:r>
      <w:r w:rsidRPr="00986027">
        <w:rPr>
          <w:sz w:val="22"/>
        </w:rPr>
        <w:t xml:space="preserve">). </w:t>
      </w:r>
      <w:r w:rsidR="0076785F" w:rsidRPr="00986027">
        <w:rPr>
          <w:sz w:val="22"/>
        </w:rPr>
        <w:t>2020-202</w:t>
      </w:r>
      <w:r w:rsidR="009B575B" w:rsidRPr="00986027">
        <w:rPr>
          <w:sz w:val="22"/>
        </w:rPr>
        <w:t>4</w:t>
      </w:r>
      <w:r w:rsidR="0076785F" w:rsidRPr="00986027">
        <w:rPr>
          <w:sz w:val="22"/>
        </w:rPr>
        <w:t xml:space="preserve">. </w:t>
      </w:r>
      <w:r w:rsidRPr="00986027">
        <w:rPr>
          <w:sz w:val="22"/>
        </w:rPr>
        <w:t>“A Resilience Indicators Approach to Ensuring Equitable, Objective, and Continued Investment in Northern Border Communities.” Funded by USDA Forest Service.</w:t>
      </w:r>
    </w:p>
    <w:p w14:paraId="1537BD9B" w14:textId="09E72118" w:rsidR="00896245" w:rsidRPr="00986027" w:rsidRDefault="00896245" w:rsidP="009C742F">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$132,174. (</w:t>
      </w:r>
      <w:r w:rsidRPr="00986027">
        <w:rPr>
          <w:b/>
          <w:sz w:val="22"/>
        </w:rPr>
        <w:t>PI: Adam Daigneault</w:t>
      </w:r>
      <w:r w:rsidRPr="00986027">
        <w:rPr>
          <w:sz w:val="22"/>
        </w:rPr>
        <w:t xml:space="preserve">). </w:t>
      </w:r>
      <w:r w:rsidR="0076785F" w:rsidRPr="00986027">
        <w:rPr>
          <w:sz w:val="22"/>
        </w:rPr>
        <w:t xml:space="preserve">2019-2021. </w:t>
      </w:r>
      <w:r w:rsidRPr="00986027">
        <w:rPr>
          <w:sz w:val="22"/>
        </w:rPr>
        <w:t>“An Integrated Approach to Quantifying the GHG Mitigation Potential of Natural Climate Solutions from Maine’s Working Lands.” Funded by US Climate Alliance.</w:t>
      </w:r>
    </w:p>
    <w:p w14:paraId="6691F352" w14:textId="48E2B85F" w:rsidR="00896245" w:rsidRPr="00986027" w:rsidRDefault="00896245" w:rsidP="00896245">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$25,000. (</w:t>
      </w:r>
      <w:r w:rsidRPr="00986027">
        <w:rPr>
          <w:b/>
          <w:sz w:val="22"/>
        </w:rPr>
        <w:t>PI: Adam Daigneault</w:t>
      </w:r>
      <w:r w:rsidRPr="00986027">
        <w:rPr>
          <w:sz w:val="22"/>
        </w:rPr>
        <w:t xml:space="preserve">). </w:t>
      </w:r>
      <w:r w:rsidR="0076785F" w:rsidRPr="00986027">
        <w:rPr>
          <w:sz w:val="22"/>
        </w:rPr>
        <w:t xml:space="preserve">2019-2021. </w:t>
      </w:r>
      <w:r w:rsidRPr="00986027">
        <w:rPr>
          <w:sz w:val="22"/>
        </w:rPr>
        <w:t>“</w:t>
      </w:r>
      <w:r w:rsidR="007855ED" w:rsidRPr="00986027">
        <w:rPr>
          <w:sz w:val="22"/>
        </w:rPr>
        <w:t>Maine’s Natural Climate Solutions Initiative</w:t>
      </w:r>
      <w:r w:rsidRPr="00986027">
        <w:rPr>
          <w:sz w:val="22"/>
        </w:rPr>
        <w:t>.” Funded by Maine Farmland Trust.</w:t>
      </w:r>
    </w:p>
    <w:p w14:paraId="44D8C546" w14:textId="3B6F43A6" w:rsidR="009C742F" w:rsidRPr="00986027" w:rsidRDefault="009C742F" w:rsidP="009C742F">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$22,981. (</w:t>
      </w:r>
      <w:r w:rsidRPr="00986027">
        <w:rPr>
          <w:b/>
          <w:sz w:val="22"/>
        </w:rPr>
        <w:t>PI: Adam Daigneault</w:t>
      </w:r>
      <w:r w:rsidRPr="00986027">
        <w:rPr>
          <w:sz w:val="22"/>
        </w:rPr>
        <w:t xml:space="preserve">). </w:t>
      </w:r>
      <w:r w:rsidR="0076785F" w:rsidRPr="00986027">
        <w:rPr>
          <w:sz w:val="22"/>
        </w:rPr>
        <w:t xml:space="preserve">2019-2020. </w:t>
      </w:r>
      <w:r w:rsidRPr="00986027">
        <w:rPr>
          <w:sz w:val="22"/>
        </w:rPr>
        <w:t>“A Maine Soil Health Initiative to Enhance Agricultural Sustainability and Mitigate Climate Change</w:t>
      </w:r>
      <w:r w:rsidR="00896245" w:rsidRPr="00986027">
        <w:rPr>
          <w:sz w:val="22"/>
        </w:rPr>
        <w:t>.</w:t>
      </w:r>
      <w:r w:rsidRPr="00986027">
        <w:rPr>
          <w:sz w:val="22"/>
        </w:rPr>
        <w:t>”</w:t>
      </w:r>
      <w:r w:rsidR="00896245" w:rsidRPr="00986027">
        <w:rPr>
          <w:sz w:val="22"/>
        </w:rPr>
        <w:t xml:space="preserve"> </w:t>
      </w:r>
      <w:r w:rsidRPr="00986027">
        <w:rPr>
          <w:sz w:val="22"/>
        </w:rPr>
        <w:t>Funded by Mitchell Center Sustainability Grant.</w:t>
      </w:r>
    </w:p>
    <w:p w14:paraId="2B5EF704" w14:textId="2626043A" w:rsidR="009C742F" w:rsidRPr="00986027" w:rsidRDefault="009C742F" w:rsidP="009C742F">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$3</w:t>
      </w:r>
      <w:r w:rsidR="00896245" w:rsidRPr="00986027">
        <w:rPr>
          <w:sz w:val="22"/>
        </w:rPr>
        <w:t>5</w:t>
      </w:r>
      <w:r w:rsidRPr="00986027">
        <w:rPr>
          <w:sz w:val="22"/>
        </w:rPr>
        <w:t>,</w:t>
      </w:r>
      <w:r w:rsidR="00896245" w:rsidRPr="00986027">
        <w:rPr>
          <w:sz w:val="22"/>
        </w:rPr>
        <w:t>243</w:t>
      </w:r>
      <w:r w:rsidRPr="00986027">
        <w:rPr>
          <w:sz w:val="22"/>
        </w:rPr>
        <w:t xml:space="preserve">. (PI: Anil Raj Kizha, University of Maine). </w:t>
      </w:r>
      <w:r w:rsidR="0076785F" w:rsidRPr="00986027">
        <w:rPr>
          <w:sz w:val="22"/>
        </w:rPr>
        <w:t xml:space="preserve">2019-2021. </w:t>
      </w:r>
      <w:r w:rsidRPr="00986027">
        <w:rPr>
          <w:sz w:val="22"/>
        </w:rPr>
        <w:t>“Identifying opportunities for improving small-diameter tree harvesting strategies, logistics and market diversification.”</w:t>
      </w:r>
      <w:r w:rsidR="00896245" w:rsidRPr="00986027">
        <w:rPr>
          <w:sz w:val="22"/>
        </w:rPr>
        <w:t xml:space="preserve"> </w:t>
      </w:r>
      <w:r w:rsidRPr="00986027">
        <w:rPr>
          <w:sz w:val="22"/>
        </w:rPr>
        <w:t>Funded by the UMaine Cooperative Forestry Research Unit.</w:t>
      </w:r>
    </w:p>
    <w:p w14:paraId="6F89C744" w14:textId="701B466A" w:rsidR="00A02186" w:rsidRPr="00986027" w:rsidRDefault="00A02186" w:rsidP="00A02186">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$25,000. (</w:t>
      </w:r>
      <w:r w:rsidRPr="00986027">
        <w:rPr>
          <w:b/>
          <w:sz w:val="22"/>
        </w:rPr>
        <w:t>PI: Adam Daigneault</w:t>
      </w:r>
      <w:r w:rsidRPr="00986027">
        <w:rPr>
          <w:sz w:val="22"/>
        </w:rPr>
        <w:t xml:space="preserve">) </w:t>
      </w:r>
      <w:r w:rsidR="0076785F" w:rsidRPr="00986027">
        <w:rPr>
          <w:sz w:val="22"/>
        </w:rPr>
        <w:t xml:space="preserve">2018-2019. </w:t>
      </w:r>
      <w:r w:rsidRPr="00986027">
        <w:rPr>
          <w:sz w:val="22"/>
        </w:rPr>
        <w:t>“Developing Economic and Community Resilience Indicators for the Katahdin Region, Phase 2.”  Funded by The Nature Conservancy.</w:t>
      </w:r>
    </w:p>
    <w:p w14:paraId="256D20B5" w14:textId="10253587" w:rsidR="00A02186" w:rsidRPr="00986027" w:rsidRDefault="00A02186" w:rsidP="00A02186">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$26,205. (</w:t>
      </w:r>
      <w:r w:rsidRPr="00986027">
        <w:rPr>
          <w:b/>
          <w:sz w:val="22"/>
        </w:rPr>
        <w:t>PI: Adam Daigneault</w:t>
      </w:r>
      <w:r w:rsidRPr="00986027">
        <w:rPr>
          <w:sz w:val="22"/>
        </w:rPr>
        <w:t xml:space="preserve">). </w:t>
      </w:r>
      <w:r w:rsidR="0076785F" w:rsidRPr="00986027">
        <w:rPr>
          <w:sz w:val="22"/>
        </w:rPr>
        <w:t xml:space="preserve">2017-2018. </w:t>
      </w:r>
      <w:r w:rsidRPr="00986027">
        <w:rPr>
          <w:sz w:val="22"/>
        </w:rPr>
        <w:t>“Developing Economic and Community Resilience Indicators for the Katahdin Region</w:t>
      </w:r>
      <w:r w:rsidR="009C742F" w:rsidRPr="00986027">
        <w:rPr>
          <w:sz w:val="22"/>
        </w:rPr>
        <w:t>.</w:t>
      </w:r>
      <w:r w:rsidRPr="00986027">
        <w:rPr>
          <w:sz w:val="22"/>
        </w:rPr>
        <w:t>” Funded by Mitchell Center Sustainability Grant</w:t>
      </w:r>
      <w:r w:rsidR="009C742F" w:rsidRPr="00986027">
        <w:rPr>
          <w:sz w:val="22"/>
        </w:rPr>
        <w:t>.</w:t>
      </w:r>
    </w:p>
    <w:p w14:paraId="361645A2" w14:textId="71356715" w:rsidR="00A02186" w:rsidRPr="00986027" w:rsidRDefault="00A02186" w:rsidP="00A02186">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$499,907. (</w:t>
      </w:r>
      <w:r w:rsidRPr="00986027">
        <w:rPr>
          <w:b/>
          <w:sz w:val="22"/>
        </w:rPr>
        <w:t>UMaine PI: Adam Daigneault</w:t>
      </w:r>
      <w:r w:rsidRPr="00986027">
        <w:rPr>
          <w:sz w:val="22"/>
        </w:rPr>
        <w:t>; University of Vermont PI: Meredith Niles). 2018-2021. “Assessing Climate Perceptions and Developing Adaptation Resources for Small, Medium and Beginning Farms.” Funded by USDA Agriculture and Food Research Initiative.</w:t>
      </w:r>
    </w:p>
    <w:p w14:paraId="59B7F42D" w14:textId="0706D555" w:rsidR="00A02186" w:rsidRPr="00986027" w:rsidRDefault="00A02186" w:rsidP="00A02186">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 xml:space="preserve">$2,998,314. (PI: Sandra De Urioste-Stone, University of Maine). </w:t>
      </w:r>
      <w:r w:rsidR="0076785F" w:rsidRPr="00986027">
        <w:rPr>
          <w:sz w:val="22"/>
        </w:rPr>
        <w:t xml:space="preserve">2018-2022. </w:t>
      </w:r>
      <w:r w:rsidRPr="00986027">
        <w:rPr>
          <w:sz w:val="22"/>
        </w:rPr>
        <w:t>“Enhancing Conservation Science and Practice: An Interdisciplinary Program.” Funded by NSF Research Traineeship (NRT) program.</w:t>
      </w:r>
    </w:p>
    <w:p w14:paraId="2777220D" w14:textId="31CAF3AA" w:rsidR="00A02186" w:rsidRPr="00986027" w:rsidRDefault="00A02186" w:rsidP="00A02186">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 xml:space="preserve">$150,000. (PI: Sandra De Urioste-Stone, University of Maine). </w:t>
      </w:r>
      <w:r w:rsidR="0076785F" w:rsidRPr="00986027">
        <w:rPr>
          <w:sz w:val="22"/>
        </w:rPr>
        <w:t xml:space="preserve">2018-2020. </w:t>
      </w:r>
      <w:r w:rsidRPr="00986027">
        <w:rPr>
          <w:sz w:val="22"/>
        </w:rPr>
        <w:t>“Fostering Climate Change Resilience: A Socio-Ecological Forest Systems Approach.” Funded by USDA Agriculture and Food Research Initiative.</w:t>
      </w:r>
    </w:p>
    <w:p w14:paraId="6B7A9884" w14:textId="27D606FD" w:rsidR="00A02186" w:rsidRPr="00986027" w:rsidRDefault="00A02186" w:rsidP="00A02186">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 xml:space="preserve">$179,654. (PI: Anil Raj Kizha, University of Maine). </w:t>
      </w:r>
      <w:r w:rsidR="0076785F" w:rsidRPr="00986027">
        <w:rPr>
          <w:sz w:val="22"/>
        </w:rPr>
        <w:t xml:space="preserve">2018-2021. </w:t>
      </w:r>
      <w:r w:rsidRPr="00986027">
        <w:rPr>
          <w:sz w:val="22"/>
        </w:rPr>
        <w:t>“Small-diameter trees: Evaluating cost and value proposition of harvest from different silvicultural prescriptions”. Funded by the USDA Agricultural Research Service.</w:t>
      </w:r>
    </w:p>
    <w:p w14:paraId="1FAAD140" w14:textId="3998276D" w:rsidR="00A02186" w:rsidRPr="00986027" w:rsidRDefault="00A02186" w:rsidP="00A02186">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rFonts w:eastAsia="Cambria"/>
          <w:sz w:val="22"/>
        </w:rPr>
        <w:t>$1</w:t>
      </w:r>
      <w:r w:rsidR="009C742F" w:rsidRPr="00986027">
        <w:rPr>
          <w:rFonts w:eastAsia="Cambria"/>
          <w:sz w:val="22"/>
        </w:rPr>
        <w:t>15</w:t>
      </w:r>
      <w:r w:rsidRPr="00986027">
        <w:rPr>
          <w:rFonts w:eastAsia="Cambria"/>
          <w:sz w:val="22"/>
        </w:rPr>
        <w:t xml:space="preserve">,006. (PI: Sam Roy, University of Maine). </w:t>
      </w:r>
      <w:r w:rsidR="0076785F" w:rsidRPr="00986027">
        <w:rPr>
          <w:rFonts w:eastAsia="Cambria"/>
          <w:sz w:val="22"/>
        </w:rPr>
        <w:t xml:space="preserve">2018-2019. </w:t>
      </w:r>
      <w:r w:rsidRPr="00986027">
        <w:rPr>
          <w:rFonts w:eastAsia="Cambria"/>
          <w:sz w:val="22"/>
        </w:rPr>
        <w:t>“Fishy business: identifying synergies between researchers and stakeholders for improved transportation infrastructure and ecological resilience through coordinated road culvert improvement” Funded by USGS Water Resources Research Institutes Sustainability Research Grant.</w:t>
      </w:r>
    </w:p>
    <w:p w14:paraId="01C60E83" w14:textId="11BB11B9" w:rsidR="00A02186" w:rsidRPr="00986027" w:rsidRDefault="00A02186" w:rsidP="00A02186">
      <w:pPr>
        <w:tabs>
          <w:tab w:val="left" w:pos="1"/>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$41,908. (</w:t>
      </w:r>
      <w:r w:rsidRPr="00986027">
        <w:rPr>
          <w:b/>
          <w:sz w:val="22"/>
        </w:rPr>
        <w:t>PI: Adam Daigneault</w:t>
      </w:r>
      <w:r w:rsidRPr="00986027">
        <w:rPr>
          <w:sz w:val="22"/>
        </w:rPr>
        <w:t xml:space="preserve">). </w:t>
      </w:r>
      <w:r w:rsidR="0076785F" w:rsidRPr="00986027">
        <w:rPr>
          <w:sz w:val="22"/>
        </w:rPr>
        <w:t xml:space="preserve">2017-2018. </w:t>
      </w:r>
      <w:r w:rsidRPr="00986027">
        <w:rPr>
          <w:sz w:val="22"/>
        </w:rPr>
        <w:t>“Developing Economic and Community Resilience Indicators for the Katahdin Region, Phase 1.”  Funded by The Nature Conservancy.</w:t>
      </w:r>
    </w:p>
    <w:p w14:paraId="50B66330" w14:textId="1597958D" w:rsidR="00A02186" w:rsidRPr="00986027" w:rsidRDefault="00A02186" w:rsidP="00A02186">
      <w:pPr>
        <w:spacing w:after="120"/>
        <w:ind w:left="360" w:hanging="360"/>
        <w:rPr>
          <w:sz w:val="22"/>
        </w:rPr>
      </w:pPr>
      <w:r w:rsidRPr="00986027">
        <w:rPr>
          <w:sz w:val="22"/>
        </w:rPr>
        <w:t>$399,999. (PI: Mehdi Tajvidi, University of Maine).</w:t>
      </w:r>
      <w:r w:rsidR="0076785F" w:rsidRPr="00986027">
        <w:rPr>
          <w:sz w:val="22"/>
        </w:rPr>
        <w:t xml:space="preserve"> 2017-2020.</w:t>
      </w:r>
      <w:r w:rsidRPr="00986027">
        <w:rPr>
          <w:sz w:val="22"/>
        </w:rPr>
        <w:t xml:space="preserve"> “Technical and Economic Feasibility Evaluation and Pilot-Scale Production of Composite Panels Made From Low-Cost Cellulose Nanomaterials and Wood Residues.” Funded by the USDA Agricultural Research Service.</w:t>
      </w:r>
    </w:p>
    <w:p w14:paraId="4D71B94B" w14:textId="501CE509" w:rsidR="00A02186" w:rsidRPr="00986027" w:rsidRDefault="00A02186" w:rsidP="00A02186">
      <w:pPr>
        <w:spacing w:after="120"/>
        <w:ind w:left="360" w:hanging="360"/>
        <w:rPr>
          <w:sz w:val="22"/>
        </w:rPr>
      </w:pPr>
      <w:r w:rsidRPr="00986027">
        <w:rPr>
          <w:sz w:val="22"/>
        </w:rPr>
        <w:t>$400,000. (PI: Steve Shaler, University of Maine). 2017-2020. “Commercialization and Scaling Up of Mass Timber in Maine.” Funded by the USDA Agricultural Research Service.</w:t>
      </w:r>
    </w:p>
    <w:p w14:paraId="51F9FD36" w14:textId="7F8B5891" w:rsidR="00A02186" w:rsidRPr="00986027" w:rsidRDefault="00A02186" w:rsidP="00A02186">
      <w:pPr>
        <w:spacing w:after="120"/>
        <w:ind w:left="360" w:hanging="360"/>
        <w:rPr>
          <w:sz w:val="22"/>
        </w:rPr>
      </w:pPr>
      <w:r w:rsidRPr="00986027">
        <w:rPr>
          <w:sz w:val="22"/>
        </w:rPr>
        <w:t>$150,000. (PI: Aaron Weiskettel, University of Maine). 2017-2018. “Benchmarking Maine’s Forest Product Sector and Assessing Future Markets.” Funded by the USDA NIFA.</w:t>
      </w:r>
    </w:p>
    <w:p w14:paraId="2231E3E8" w14:textId="5E718A43" w:rsidR="00464C1F" w:rsidRPr="00986027" w:rsidRDefault="00A02186" w:rsidP="00464C1F">
      <w:pPr>
        <w:tabs>
          <w:tab w:val="left" w:pos="1"/>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rPr>
          <w:sz w:val="22"/>
        </w:rPr>
      </w:pPr>
      <w:r w:rsidRPr="00986027">
        <w:rPr>
          <w:sz w:val="22"/>
        </w:rPr>
        <w:t>$30,882. (</w:t>
      </w:r>
      <w:r w:rsidRPr="00986027">
        <w:rPr>
          <w:b/>
          <w:sz w:val="22"/>
        </w:rPr>
        <w:t>PI: Adam Daigneault</w:t>
      </w:r>
      <w:r w:rsidRPr="00986027">
        <w:rPr>
          <w:sz w:val="22"/>
        </w:rPr>
        <w:t xml:space="preserve">) </w:t>
      </w:r>
      <w:r w:rsidR="0076785F" w:rsidRPr="00986027">
        <w:rPr>
          <w:sz w:val="22"/>
        </w:rPr>
        <w:t xml:space="preserve">2017-2018. </w:t>
      </w:r>
      <w:r w:rsidRPr="00986027">
        <w:rPr>
          <w:sz w:val="22"/>
        </w:rPr>
        <w:t>“An Integrated Approach to Realizing the Value of Maine’s Forest Resources.” Funded by the University of Maine Research Reinvestment Fund.</w:t>
      </w:r>
    </w:p>
    <w:p w14:paraId="6F773D6C" w14:textId="46BED659" w:rsidR="008612F8" w:rsidRPr="00986027" w:rsidRDefault="007B7B4A" w:rsidP="00464C1F">
      <w:pPr>
        <w:tabs>
          <w:tab w:val="left" w:pos="1"/>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ind w:left="360" w:hanging="360"/>
        <w:jc w:val="center"/>
        <w:rPr>
          <w:rFonts w:cs="Arial"/>
          <w:b/>
          <w:bCs/>
        </w:rPr>
      </w:pPr>
      <w:r w:rsidRPr="00986027">
        <w:rPr>
          <w:rFonts w:cs="Arial"/>
          <w:b/>
          <w:bCs/>
        </w:rPr>
        <w:t>MANUSCRIPTS REVIEWED</w:t>
      </w:r>
    </w:p>
    <w:p w14:paraId="4C7C4554" w14:textId="3D9372F3" w:rsidR="007971D3" w:rsidRPr="00986027" w:rsidRDefault="00DE410E" w:rsidP="00535AF3">
      <w:pPr>
        <w:rPr>
          <w:rFonts w:cs="Arial"/>
          <w:sz w:val="22"/>
          <w:szCs w:val="22"/>
        </w:rPr>
      </w:pPr>
      <w:r w:rsidRPr="00986027">
        <w:rPr>
          <w:rFonts w:cs="Arial"/>
          <w:i/>
          <w:sz w:val="22"/>
          <w:szCs w:val="22"/>
        </w:rPr>
        <w:t xml:space="preserve">Agricultural Systems, </w:t>
      </w:r>
      <w:r w:rsidR="0060781C" w:rsidRPr="00986027">
        <w:rPr>
          <w:rFonts w:cs="Arial"/>
          <w:i/>
          <w:sz w:val="22"/>
          <w:szCs w:val="22"/>
        </w:rPr>
        <w:t xml:space="preserve">Australian Journal of Agricultural and Resource Economics, </w:t>
      </w:r>
      <w:r w:rsidR="003D415A" w:rsidRPr="00986027">
        <w:rPr>
          <w:rFonts w:cs="Arial"/>
          <w:i/>
          <w:sz w:val="22"/>
          <w:szCs w:val="22"/>
        </w:rPr>
        <w:t xml:space="preserve">Carbon Balance and Management, </w:t>
      </w:r>
      <w:r w:rsidR="007971D3" w:rsidRPr="00986027">
        <w:rPr>
          <w:rFonts w:cs="Arial"/>
          <w:i/>
          <w:sz w:val="22"/>
          <w:szCs w:val="22"/>
        </w:rPr>
        <w:t>Climate Policy,</w:t>
      </w:r>
      <w:r w:rsidR="00BF2C44" w:rsidRPr="00986027">
        <w:rPr>
          <w:rFonts w:cs="Arial"/>
          <w:i/>
          <w:sz w:val="22"/>
          <w:szCs w:val="22"/>
        </w:rPr>
        <w:t xml:space="preserve"> Climatic Change</w:t>
      </w:r>
      <w:r w:rsidR="007E3B01" w:rsidRPr="00986027">
        <w:rPr>
          <w:rFonts w:cs="Arial"/>
          <w:i/>
          <w:sz w:val="22"/>
          <w:szCs w:val="22"/>
        </w:rPr>
        <w:t xml:space="preserve">, </w:t>
      </w:r>
      <w:r w:rsidR="004028D9" w:rsidRPr="00986027">
        <w:rPr>
          <w:rFonts w:cs="Arial"/>
          <w:i/>
          <w:sz w:val="22"/>
          <w:szCs w:val="22"/>
        </w:rPr>
        <w:t xml:space="preserve">Computers and Electronics in Agriculture, </w:t>
      </w:r>
      <w:r w:rsidR="007E3B01" w:rsidRPr="00986027">
        <w:rPr>
          <w:rFonts w:cs="Arial"/>
          <w:i/>
          <w:sz w:val="22"/>
          <w:szCs w:val="22"/>
        </w:rPr>
        <w:t>Ecological Economics, Ecosystem Services</w:t>
      </w:r>
      <w:r w:rsidR="00BF2C44" w:rsidRPr="00986027">
        <w:rPr>
          <w:rFonts w:cs="Arial"/>
          <w:i/>
          <w:sz w:val="22"/>
          <w:szCs w:val="22"/>
        </w:rPr>
        <w:t>,</w:t>
      </w:r>
      <w:r w:rsidR="007971D3" w:rsidRPr="00986027">
        <w:rPr>
          <w:rFonts w:cs="Arial"/>
          <w:i/>
          <w:sz w:val="22"/>
          <w:szCs w:val="22"/>
        </w:rPr>
        <w:t xml:space="preserve"> Energy Policy, </w:t>
      </w:r>
      <w:r w:rsidR="00E36F63" w:rsidRPr="00986027">
        <w:rPr>
          <w:rFonts w:cs="Arial"/>
          <w:i/>
          <w:sz w:val="22"/>
          <w:szCs w:val="22"/>
        </w:rPr>
        <w:t xml:space="preserve">Energy Economics, </w:t>
      </w:r>
      <w:r w:rsidR="0060781C" w:rsidRPr="00986027">
        <w:rPr>
          <w:rFonts w:cs="Arial"/>
          <w:i/>
          <w:sz w:val="22"/>
          <w:szCs w:val="22"/>
        </w:rPr>
        <w:t xml:space="preserve">Environmental Economics &amp; Policy Studies, </w:t>
      </w:r>
      <w:r w:rsidR="003D6D46" w:rsidRPr="00986027">
        <w:rPr>
          <w:rFonts w:cs="Arial"/>
          <w:i/>
          <w:sz w:val="22"/>
          <w:szCs w:val="22"/>
        </w:rPr>
        <w:t xml:space="preserve">Environment, Development and Sustainability, </w:t>
      </w:r>
      <w:r w:rsidR="008B3C35" w:rsidRPr="00986027">
        <w:rPr>
          <w:rFonts w:cs="Arial"/>
          <w:i/>
          <w:sz w:val="22"/>
          <w:szCs w:val="22"/>
        </w:rPr>
        <w:t xml:space="preserve">Environmental &amp; Resource Economics, </w:t>
      </w:r>
      <w:r w:rsidR="009F08C7" w:rsidRPr="00986027">
        <w:rPr>
          <w:rFonts w:cs="Arial"/>
          <w:i/>
          <w:sz w:val="22"/>
          <w:szCs w:val="22"/>
        </w:rPr>
        <w:t xml:space="preserve">Environmental Science and Technology, </w:t>
      </w:r>
      <w:r w:rsidR="00B65F37" w:rsidRPr="00986027">
        <w:rPr>
          <w:rFonts w:cs="Arial"/>
          <w:i/>
          <w:sz w:val="22"/>
          <w:szCs w:val="22"/>
        </w:rPr>
        <w:t xml:space="preserve">Environmental Science and Policy, </w:t>
      </w:r>
      <w:r w:rsidR="007971D3" w:rsidRPr="00986027">
        <w:rPr>
          <w:rFonts w:cs="Arial"/>
          <w:i/>
          <w:sz w:val="22"/>
          <w:szCs w:val="22"/>
        </w:rPr>
        <w:t>Forest Policy</w:t>
      </w:r>
      <w:r w:rsidR="00BE79D3" w:rsidRPr="00986027">
        <w:rPr>
          <w:rFonts w:cs="Arial"/>
          <w:i/>
          <w:sz w:val="22"/>
          <w:szCs w:val="22"/>
        </w:rPr>
        <w:t xml:space="preserve"> and Economics</w:t>
      </w:r>
      <w:r w:rsidR="007971D3" w:rsidRPr="00986027">
        <w:rPr>
          <w:rFonts w:cs="Arial"/>
          <w:sz w:val="22"/>
          <w:szCs w:val="22"/>
        </w:rPr>
        <w:t xml:space="preserve">, </w:t>
      </w:r>
      <w:r w:rsidR="007971D3" w:rsidRPr="00986027">
        <w:rPr>
          <w:rFonts w:cs="Arial"/>
          <w:i/>
          <w:sz w:val="22"/>
          <w:szCs w:val="22"/>
        </w:rPr>
        <w:t>Forest Science</w:t>
      </w:r>
      <w:r w:rsidR="007971D3" w:rsidRPr="00986027">
        <w:rPr>
          <w:rFonts w:cs="Arial"/>
          <w:sz w:val="22"/>
          <w:szCs w:val="22"/>
        </w:rPr>
        <w:t xml:space="preserve">, </w:t>
      </w:r>
      <w:r w:rsidR="00256686" w:rsidRPr="00986027">
        <w:rPr>
          <w:rFonts w:cs="Arial"/>
          <w:i/>
          <w:sz w:val="22"/>
          <w:szCs w:val="22"/>
        </w:rPr>
        <w:t xml:space="preserve">Forestry: An International Journal of Forest Research, </w:t>
      </w:r>
      <w:r w:rsidR="008C2E0E" w:rsidRPr="00986027">
        <w:rPr>
          <w:rFonts w:cs="Arial"/>
          <w:i/>
          <w:sz w:val="22"/>
          <w:szCs w:val="22"/>
        </w:rPr>
        <w:t xml:space="preserve">Frontiers in Ecology and the Environment, </w:t>
      </w:r>
      <w:r w:rsidR="00F74A2E" w:rsidRPr="00986027">
        <w:rPr>
          <w:rFonts w:cs="Arial"/>
          <w:i/>
          <w:sz w:val="22"/>
          <w:szCs w:val="22"/>
        </w:rPr>
        <w:t xml:space="preserve">Frontiers in Forests and Global Change, </w:t>
      </w:r>
      <w:r w:rsidR="00CD24DF" w:rsidRPr="00986027">
        <w:rPr>
          <w:rFonts w:cs="Arial"/>
          <w:i/>
          <w:sz w:val="22"/>
          <w:szCs w:val="22"/>
        </w:rPr>
        <w:t xml:space="preserve">Global Change Biology, </w:t>
      </w:r>
      <w:r w:rsidR="005B046A" w:rsidRPr="00986027">
        <w:rPr>
          <w:rFonts w:cs="Arial"/>
          <w:i/>
          <w:sz w:val="22"/>
          <w:szCs w:val="22"/>
        </w:rPr>
        <w:t xml:space="preserve">International Journal of Wildland Fire, </w:t>
      </w:r>
      <w:r w:rsidR="00CD1453" w:rsidRPr="00986027">
        <w:rPr>
          <w:rFonts w:cs="Arial"/>
          <w:i/>
          <w:sz w:val="22"/>
          <w:szCs w:val="22"/>
        </w:rPr>
        <w:t xml:space="preserve">Journal of Agricultural and Applied Economics, </w:t>
      </w:r>
      <w:r w:rsidR="007971D3" w:rsidRPr="00986027">
        <w:rPr>
          <w:rFonts w:cs="Arial"/>
          <w:i/>
          <w:sz w:val="22"/>
          <w:szCs w:val="22"/>
        </w:rPr>
        <w:t xml:space="preserve">Journal of Agricultural and Resource Economics Review, </w:t>
      </w:r>
      <w:r w:rsidR="006D6310" w:rsidRPr="00986027">
        <w:rPr>
          <w:rFonts w:cs="Arial"/>
          <w:i/>
          <w:sz w:val="22"/>
          <w:szCs w:val="22"/>
        </w:rPr>
        <w:t xml:space="preserve">Journal of Cleaner Production, </w:t>
      </w:r>
      <w:r w:rsidR="00CE51C6" w:rsidRPr="00986027">
        <w:rPr>
          <w:rFonts w:cs="Arial"/>
          <w:i/>
          <w:sz w:val="22"/>
          <w:szCs w:val="22"/>
        </w:rPr>
        <w:t xml:space="preserve">Journal of Environmental Management, </w:t>
      </w:r>
      <w:r w:rsidR="00730351" w:rsidRPr="00986027">
        <w:rPr>
          <w:rFonts w:cs="Arial"/>
          <w:i/>
          <w:sz w:val="22"/>
          <w:szCs w:val="22"/>
        </w:rPr>
        <w:t xml:space="preserve">Journal of Forest Economics, </w:t>
      </w:r>
      <w:r w:rsidR="006D1669" w:rsidRPr="00986027">
        <w:rPr>
          <w:rFonts w:cs="Arial"/>
          <w:i/>
          <w:sz w:val="22"/>
          <w:szCs w:val="22"/>
        </w:rPr>
        <w:t xml:space="preserve">Journal of Rural Studies, </w:t>
      </w:r>
      <w:r w:rsidR="009510F8">
        <w:rPr>
          <w:rFonts w:cs="Arial"/>
          <w:i/>
          <w:sz w:val="22"/>
          <w:szCs w:val="22"/>
        </w:rPr>
        <w:t xml:space="preserve">Journal of Sustainable Forestry, </w:t>
      </w:r>
      <w:r w:rsidR="003D6D46" w:rsidRPr="00986027">
        <w:rPr>
          <w:rFonts w:cs="Arial"/>
          <w:i/>
          <w:sz w:val="22"/>
          <w:szCs w:val="22"/>
        </w:rPr>
        <w:t xml:space="preserve">Land Use Policy, </w:t>
      </w:r>
      <w:r w:rsidR="00B65F37" w:rsidRPr="00986027">
        <w:rPr>
          <w:rFonts w:cs="Arial"/>
          <w:i/>
          <w:sz w:val="22"/>
          <w:szCs w:val="22"/>
        </w:rPr>
        <w:t xml:space="preserve">Management Science, </w:t>
      </w:r>
      <w:r w:rsidR="007971D3" w:rsidRPr="00986027">
        <w:rPr>
          <w:rFonts w:cs="Arial"/>
          <w:i/>
          <w:sz w:val="22"/>
          <w:szCs w:val="22"/>
        </w:rPr>
        <w:t>Mitigation and Adaptation Strategies for Global Change</w:t>
      </w:r>
      <w:r w:rsidR="007971D3" w:rsidRPr="00986027">
        <w:rPr>
          <w:rFonts w:cs="Arial"/>
          <w:sz w:val="22"/>
          <w:szCs w:val="22"/>
        </w:rPr>
        <w:t>,</w:t>
      </w:r>
      <w:r w:rsidR="007971D3" w:rsidRPr="00986027">
        <w:rPr>
          <w:rFonts w:cs="Arial"/>
          <w:i/>
          <w:sz w:val="22"/>
          <w:szCs w:val="22"/>
        </w:rPr>
        <w:t xml:space="preserve"> </w:t>
      </w:r>
      <w:r w:rsidR="008B1AC7" w:rsidRPr="00986027">
        <w:rPr>
          <w:rFonts w:cs="Arial"/>
          <w:i/>
          <w:sz w:val="22"/>
          <w:szCs w:val="22"/>
        </w:rPr>
        <w:t xml:space="preserve">Management Science, </w:t>
      </w:r>
      <w:r w:rsidR="00E36F63" w:rsidRPr="00986027">
        <w:rPr>
          <w:rFonts w:cs="Arial"/>
          <w:i/>
          <w:sz w:val="22"/>
          <w:szCs w:val="22"/>
        </w:rPr>
        <w:t xml:space="preserve">Natural Hazards, </w:t>
      </w:r>
      <w:r w:rsidR="003D415A" w:rsidRPr="00986027">
        <w:rPr>
          <w:rFonts w:cs="Arial"/>
          <w:i/>
          <w:sz w:val="22"/>
          <w:szCs w:val="22"/>
        </w:rPr>
        <w:t xml:space="preserve">Nature Climate Change, </w:t>
      </w:r>
      <w:r w:rsidR="00CE51C6" w:rsidRPr="00986027">
        <w:rPr>
          <w:rFonts w:cs="Arial"/>
          <w:i/>
          <w:sz w:val="22"/>
          <w:szCs w:val="22"/>
        </w:rPr>
        <w:t xml:space="preserve">Nature Sustainability, </w:t>
      </w:r>
      <w:r w:rsidR="0060781C" w:rsidRPr="00986027">
        <w:rPr>
          <w:rFonts w:cs="Arial"/>
          <w:i/>
          <w:sz w:val="22"/>
          <w:szCs w:val="22"/>
        </w:rPr>
        <w:t xml:space="preserve">Nordic Pulp and Paper Research Journal, </w:t>
      </w:r>
      <w:r w:rsidR="00A934CA" w:rsidRPr="00986027">
        <w:rPr>
          <w:rFonts w:cs="Arial"/>
          <w:i/>
          <w:sz w:val="22"/>
          <w:szCs w:val="22"/>
        </w:rPr>
        <w:t xml:space="preserve">One Earth, </w:t>
      </w:r>
      <w:r w:rsidR="005D24B6" w:rsidRPr="00986027">
        <w:rPr>
          <w:rFonts w:cs="Arial"/>
          <w:i/>
          <w:sz w:val="22"/>
          <w:szCs w:val="22"/>
        </w:rPr>
        <w:t xml:space="preserve">PLOS Climate, </w:t>
      </w:r>
      <w:r w:rsidR="00A0128D" w:rsidRPr="00986027">
        <w:rPr>
          <w:rFonts w:cs="Arial"/>
          <w:i/>
          <w:sz w:val="22"/>
          <w:szCs w:val="22"/>
        </w:rPr>
        <w:t xml:space="preserve">PLOS ONE, </w:t>
      </w:r>
      <w:r w:rsidR="00C2128C" w:rsidRPr="00986027">
        <w:rPr>
          <w:rFonts w:cs="Arial"/>
          <w:i/>
          <w:sz w:val="22"/>
          <w:szCs w:val="22"/>
        </w:rPr>
        <w:t xml:space="preserve">Renewable Agriculture and Food Systems, </w:t>
      </w:r>
      <w:r w:rsidR="0060781C" w:rsidRPr="00986027">
        <w:rPr>
          <w:rFonts w:cs="Arial"/>
          <w:i/>
          <w:sz w:val="22"/>
          <w:szCs w:val="22"/>
        </w:rPr>
        <w:t xml:space="preserve">Resources, Conservation &amp; Recycling, </w:t>
      </w:r>
      <w:r w:rsidR="009600C6" w:rsidRPr="00986027">
        <w:rPr>
          <w:rFonts w:cs="Arial"/>
          <w:i/>
          <w:sz w:val="22"/>
          <w:szCs w:val="22"/>
        </w:rPr>
        <w:t xml:space="preserve">Scandinavian Journal of Forest Research, </w:t>
      </w:r>
      <w:r w:rsidR="00464C1F" w:rsidRPr="00986027">
        <w:rPr>
          <w:rFonts w:cs="Arial"/>
          <w:i/>
          <w:sz w:val="22"/>
          <w:szCs w:val="22"/>
        </w:rPr>
        <w:t xml:space="preserve">Science of the Total Environment, </w:t>
      </w:r>
      <w:r w:rsidR="00491797" w:rsidRPr="00986027">
        <w:rPr>
          <w:rFonts w:cs="Arial"/>
          <w:i/>
          <w:sz w:val="22"/>
          <w:szCs w:val="22"/>
        </w:rPr>
        <w:t xml:space="preserve">Sustainability, </w:t>
      </w:r>
      <w:r w:rsidR="007971D3" w:rsidRPr="00986027">
        <w:rPr>
          <w:rFonts w:cs="Arial"/>
          <w:sz w:val="22"/>
          <w:szCs w:val="22"/>
        </w:rPr>
        <w:t>USDA Forest Service Publications, US Environmental Protection Agency Publications, Economic Report of the President</w:t>
      </w:r>
    </w:p>
    <w:p w14:paraId="16C23882" w14:textId="77777777" w:rsidR="00464C1F" w:rsidRPr="00986027" w:rsidRDefault="00464C1F" w:rsidP="00535AF3">
      <w:pPr>
        <w:rPr>
          <w:rFonts w:cs="Arial"/>
          <w:sz w:val="22"/>
          <w:szCs w:val="22"/>
        </w:rPr>
      </w:pPr>
    </w:p>
    <w:p w14:paraId="680FFD7D" w14:textId="77777777" w:rsidR="00464C1F" w:rsidRPr="00986027" w:rsidRDefault="00464C1F" w:rsidP="00464C1F">
      <w:pPr>
        <w:spacing w:after="120"/>
        <w:jc w:val="center"/>
        <w:rPr>
          <w:rFonts w:cs="Arial"/>
          <w:b/>
          <w:bCs/>
        </w:rPr>
      </w:pPr>
      <w:r w:rsidRPr="00986027">
        <w:rPr>
          <w:rFonts w:cs="Arial"/>
          <w:b/>
          <w:bCs/>
        </w:rPr>
        <w:t>PROFESSIONAL SERVICE</w:t>
      </w:r>
    </w:p>
    <w:p w14:paraId="6DC18F5D" w14:textId="03F6E94E" w:rsidR="00464C1F" w:rsidRPr="00986027" w:rsidRDefault="00464C1F" w:rsidP="00464C1F">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bCs/>
          <w:sz w:val="22"/>
          <w:szCs w:val="22"/>
        </w:rPr>
        <w:t xml:space="preserve">Member, </w:t>
      </w:r>
      <w:r w:rsidRPr="00986027">
        <w:rPr>
          <w:sz w:val="22"/>
          <w:szCs w:val="22"/>
        </w:rPr>
        <w:t xml:space="preserve">Maine Climate Council Science and Technical Subcommittee, 2019– Present </w:t>
      </w:r>
    </w:p>
    <w:p w14:paraId="02F51554" w14:textId="50D01A6B" w:rsidR="005F4119" w:rsidRDefault="005F4119" w:rsidP="00194358">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b/>
          <w:bCs/>
          <w:sz w:val="22"/>
          <w:szCs w:val="22"/>
        </w:rPr>
      </w:pPr>
      <w:r w:rsidRPr="00986027">
        <w:rPr>
          <w:b/>
          <w:bCs/>
          <w:sz w:val="22"/>
          <w:szCs w:val="22"/>
        </w:rPr>
        <w:t xml:space="preserve">Member, </w:t>
      </w:r>
      <w:r w:rsidRPr="00986027">
        <w:rPr>
          <w:sz w:val="22"/>
          <w:szCs w:val="22"/>
        </w:rPr>
        <w:t xml:space="preserve">Maine Climate Council </w:t>
      </w:r>
      <w:r>
        <w:rPr>
          <w:sz w:val="22"/>
          <w:szCs w:val="22"/>
        </w:rPr>
        <w:t>Forest Carbon Subgroup</w:t>
      </w:r>
      <w:r w:rsidRPr="00986027">
        <w:rPr>
          <w:sz w:val="22"/>
          <w:szCs w:val="22"/>
        </w:rPr>
        <w:t>, 20</w:t>
      </w:r>
      <w:r>
        <w:rPr>
          <w:sz w:val="22"/>
          <w:szCs w:val="22"/>
        </w:rPr>
        <w:t>23</w:t>
      </w:r>
      <w:r w:rsidRPr="00986027">
        <w:rPr>
          <w:sz w:val="22"/>
          <w:szCs w:val="22"/>
        </w:rPr>
        <w:t>– Present</w:t>
      </w:r>
    </w:p>
    <w:p w14:paraId="7AC8FCC7" w14:textId="79210621" w:rsidR="00194358" w:rsidRPr="00986027" w:rsidRDefault="00194358" w:rsidP="00194358">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bCs/>
          <w:sz w:val="22"/>
          <w:szCs w:val="22"/>
        </w:rPr>
        <w:t xml:space="preserve">Member, </w:t>
      </w:r>
      <w:r w:rsidRPr="00986027">
        <w:rPr>
          <w:sz w:val="22"/>
          <w:szCs w:val="22"/>
        </w:rPr>
        <w:t>Maine Governor’s Task Force on Maine Forest Carbon Program, 2021</w:t>
      </w:r>
    </w:p>
    <w:p w14:paraId="35A5DA72" w14:textId="32611A7F" w:rsidR="00464C1F" w:rsidRPr="00986027" w:rsidRDefault="00464C1F" w:rsidP="00464C1F">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sz w:val="22"/>
          <w:szCs w:val="22"/>
        </w:rPr>
        <w:t>Member</w:t>
      </w:r>
      <w:r w:rsidRPr="00986027">
        <w:rPr>
          <w:sz w:val="22"/>
          <w:szCs w:val="22"/>
        </w:rPr>
        <w:t>, MESAF Policy Committee (Chair), 2018 – Present</w:t>
      </w:r>
    </w:p>
    <w:p w14:paraId="179E19CA" w14:textId="77777777" w:rsidR="004C740C" w:rsidRPr="00986027" w:rsidRDefault="004C740C" w:rsidP="004C740C">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40"/>
        <w:ind w:left="360" w:hanging="360"/>
        <w:jc w:val="both"/>
        <w:rPr>
          <w:sz w:val="22"/>
          <w:szCs w:val="22"/>
        </w:rPr>
      </w:pPr>
      <w:r w:rsidRPr="00986027">
        <w:rPr>
          <w:b/>
          <w:sz w:val="22"/>
          <w:szCs w:val="22"/>
        </w:rPr>
        <w:t>NCAA Student-Athlete Faculty Liaison</w:t>
      </w:r>
      <w:r w:rsidRPr="00986027">
        <w:rPr>
          <w:sz w:val="22"/>
          <w:szCs w:val="22"/>
        </w:rPr>
        <w:t xml:space="preserve">, University of Maine Women’s and Men’s Swimming and Diving Teams, 2017 – Present </w:t>
      </w:r>
      <w:r w:rsidRPr="00986027">
        <w:rPr>
          <w:sz w:val="22"/>
          <w:szCs w:val="22"/>
        </w:rPr>
        <w:tab/>
      </w:r>
    </w:p>
    <w:p w14:paraId="36BA2467" w14:textId="4F2F8165" w:rsidR="00464C1F" w:rsidRPr="00986027" w:rsidRDefault="00464C1F" w:rsidP="00464C1F">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sz w:val="22"/>
          <w:szCs w:val="22"/>
        </w:rPr>
        <w:t>Member</w:t>
      </w:r>
      <w:r w:rsidRPr="00986027">
        <w:rPr>
          <w:sz w:val="22"/>
          <w:szCs w:val="22"/>
        </w:rPr>
        <w:t xml:space="preserve">, Libby Lecture on Natural Resource Policy Committee, 2018 – </w:t>
      </w:r>
      <w:r w:rsidR="003B391D" w:rsidRPr="00986027">
        <w:rPr>
          <w:sz w:val="22"/>
          <w:szCs w:val="22"/>
        </w:rPr>
        <w:t>2022</w:t>
      </w:r>
      <w:r w:rsidR="00B40205" w:rsidRPr="00986027">
        <w:rPr>
          <w:sz w:val="22"/>
          <w:szCs w:val="22"/>
        </w:rPr>
        <w:t xml:space="preserve"> (Chair: 2022)</w:t>
      </w:r>
    </w:p>
    <w:p w14:paraId="6D9AA32D" w14:textId="186E1EF5" w:rsidR="00AF4337" w:rsidRPr="00986027" w:rsidRDefault="00AF4337" w:rsidP="00AF4337">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Pr>
          <w:b/>
          <w:sz w:val="22"/>
          <w:szCs w:val="22"/>
        </w:rPr>
        <w:t xml:space="preserve">Member, </w:t>
      </w:r>
      <w:r>
        <w:rPr>
          <w:sz w:val="22"/>
          <w:szCs w:val="22"/>
        </w:rPr>
        <w:t xml:space="preserve">SFR </w:t>
      </w:r>
      <w:r w:rsidR="00735BF7">
        <w:rPr>
          <w:sz w:val="22"/>
          <w:szCs w:val="22"/>
        </w:rPr>
        <w:t>Administrative</w:t>
      </w:r>
      <w:r>
        <w:rPr>
          <w:sz w:val="22"/>
          <w:szCs w:val="22"/>
        </w:rPr>
        <w:t xml:space="preserve"> Peer Committee, 2023</w:t>
      </w:r>
      <w:r w:rsidRPr="00986027">
        <w:rPr>
          <w:sz w:val="22"/>
          <w:szCs w:val="22"/>
        </w:rPr>
        <w:t xml:space="preserve">– </w:t>
      </w:r>
      <w:r w:rsidR="00735BF7">
        <w:rPr>
          <w:sz w:val="22"/>
          <w:szCs w:val="22"/>
        </w:rPr>
        <w:t>2024</w:t>
      </w:r>
      <w:r>
        <w:rPr>
          <w:sz w:val="22"/>
          <w:szCs w:val="22"/>
        </w:rPr>
        <w:t xml:space="preserve"> </w:t>
      </w:r>
    </w:p>
    <w:p w14:paraId="62B47E8E" w14:textId="2FB50417" w:rsidR="003B391D" w:rsidRPr="00986027" w:rsidRDefault="003B391D" w:rsidP="00AF4337">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sz w:val="22"/>
          <w:szCs w:val="22"/>
        </w:rPr>
        <w:t>Member</w:t>
      </w:r>
      <w:r w:rsidRPr="00986027">
        <w:rPr>
          <w:sz w:val="22"/>
          <w:szCs w:val="22"/>
        </w:rPr>
        <w:t>, SFR Multicultural, Diversity, Equity, and Inclusion Committee, 2020 – Present</w:t>
      </w:r>
      <w:r w:rsidR="00AF7260">
        <w:rPr>
          <w:sz w:val="22"/>
          <w:szCs w:val="22"/>
        </w:rPr>
        <w:t xml:space="preserve"> (Chair: 2020-22)</w:t>
      </w:r>
    </w:p>
    <w:p w14:paraId="1E1346DB" w14:textId="01D7D2D4" w:rsidR="00464C1F" w:rsidRPr="00986027" w:rsidRDefault="00464C1F" w:rsidP="00464C1F">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sz w:val="22"/>
          <w:szCs w:val="22"/>
        </w:rPr>
        <w:t>Member</w:t>
      </w:r>
      <w:r w:rsidRPr="00986027">
        <w:rPr>
          <w:sz w:val="22"/>
          <w:szCs w:val="22"/>
        </w:rPr>
        <w:t xml:space="preserve">, NSFA Undergraduate Student Advising Group, 2019 – </w:t>
      </w:r>
      <w:r w:rsidR="00DD6A86" w:rsidRPr="00986027">
        <w:rPr>
          <w:sz w:val="22"/>
          <w:szCs w:val="22"/>
        </w:rPr>
        <w:t>2020</w:t>
      </w:r>
      <w:r w:rsidRPr="00986027">
        <w:rPr>
          <w:sz w:val="22"/>
          <w:szCs w:val="22"/>
        </w:rPr>
        <w:t xml:space="preserve"> </w:t>
      </w:r>
    </w:p>
    <w:p w14:paraId="64920551" w14:textId="3543F6DA" w:rsidR="00464C1F" w:rsidRPr="00986027" w:rsidRDefault="00464C1F" w:rsidP="00464C1F">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sz w:val="22"/>
          <w:szCs w:val="22"/>
        </w:rPr>
        <w:t>Member</w:t>
      </w:r>
      <w:r w:rsidRPr="00986027">
        <w:rPr>
          <w:sz w:val="22"/>
          <w:szCs w:val="22"/>
        </w:rPr>
        <w:t>, SFR Scholarships Committee, 2019 – Present</w:t>
      </w:r>
    </w:p>
    <w:p w14:paraId="0CBB851A" w14:textId="2E24FEC0" w:rsidR="005F4119" w:rsidRDefault="00464C1F" w:rsidP="00464C1F">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sz w:val="22"/>
          <w:szCs w:val="22"/>
        </w:rPr>
        <w:t>Member</w:t>
      </w:r>
      <w:r w:rsidRPr="00986027">
        <w:rPr>
          <w:sz w:val="22"/>
          <w:szCs w:val="22"/>
        </w:rPr>
        <w:t>, SFR Peer Guidelines Review Committee, 2018 – 2020</w:t>
      </w:r>
    </w:p>
    <w:p w14:paraId="0724C08E" w14:textId="08BB8A32" w:rsidR="00464C1F" w:rsidRPr="00986027" w:rsidRDefault="00464C1F" w:rsidP="00464C1F">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b/>
          <w:sz w:val="20"/>
          <w:szCs w:val="20"/>
        </w:rPr>
      </w:pPr>
      <w:r w:rsidRPr="00986027">
        <w:rPr>
          <w:b/>
          <w:sz w:val="22"/>
          <w:szCs w:val="22"/>
        </w:rPr>
        <w:t>Member</w:t>
      </w:r>
      <w:r w:rsidRPr="00986027">
        <w:rPr>
          <w:sz w:val="22"/>
          <w:szCs w:val="22"/>
        </w:rPr>
        <w:t>, Tree Growth Tax Law Review for Maine State Legislature T</w:t>
      </w:r>
      <w:r w:rsidR="00AF4337">
        <w:rPr>
          <w:sz w:val="22"/>
          <w:szCs w:val="22"/>
        </w:rPr>
        <w:t>axation Com</w:t>
      </w:r>
      <w:r w:rsidRPr="00986027">
        <w:rPr>
          <w:sz w:val="22"/>
          <w:szCs w:val="22"/>
        </w:rPr>
        <w:t>.</w:t>
      </w:r>
      <w:r w:rsidR="00AF4337">
        <w:rPr>
          <w:sz w:val="22"/>
          <w:szCs w:val="22"/>
        </w:rPr>
        <w:t>,</w:t>
      </w:r>
      <w:r w:rsidRPr="00986027">
        <w:rPr>
          <w:sz w:val="22"/>
          <w:szCs w:val="22"/>
        </w:rPr>
        <w:t xml:space="preserve"> </w:t>
      </w:r>
      <w:r w:rsidR="00AF4337">
        <w:rPr>
          <w:sz w:val="22"/>
          <w:szCs w:val="22"/>
        </w:rPr>
        <w:t>2017-2018</w:t>
      </w:r>
    </w:p>
    <w:p w14:paraId="28740DE2" w14:textId="77777777" w:rsidR="00464C1F" w:rsidRPr="00986027" w:rsidRDefault="00464C1F" w:rsidP="00464C1F">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sz w:val="22"/>
          <w:szCs w:val="22"/>
        </w:rPr>
        <w:t>Mentor</w:t>
      </w:r>
      <w:r w:rsidRPr="00986027">
        <w:rPr>
          <w:sz w:val="22"/>
          <w:szCs w:val="22"/>
        </w:rPr>
        <w:t>, SFR First Year Mentoring Program, 2018 – Present</w:t>
      </w:r>
    </w:p>
    <w:p w14:paraId="03319E16" w14:textId="02F83563" w:rsidR="00464C1F" w:rsidRPr="00986027" w:rsidRDefault="00464C1F" w:rsidP="00464C1F">
      <w:pPr>
        <w:tabs>
          <w:tab w:val="left" w:pos="27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60"/>
        <w:ind w:left="360" w:hanging="360"/>
        <w:jc w:val="both"/>
        <w:rPr>
          <w:sz w:val="22"/>
          <w:szCs w:val="22"/>
        </w:rPr>
      </w:pPr>
      <w:r w:rsidRPr="00986027">
        <w:rPr>
          <w:b/>
          <w:sz w:val="22"/>
          <w:szCs w:val="22"/>
        </w:rPr>
        <w:t>Mentor</w:t>
      </w:r>
      <w:r w:rsidRPr="00986027">
        <w:rPr>
          <w:sz w:val="22"/>
          <w:szCs w:val="22"/>
        </w:rPr>
        <w:t>, FBRI Research Experience for Undergraduates (REU), Summer 2018 &amp; 2019</w:t>
      </w:r>
    </w:p>
    <w:p w14:paraId="06A434E1" w14:textId="77777777" w:rsidR="0092794B" w:rsidRPr="00986027" w:rsidRDefault="0092794B" w:rsidP="0092794B">
      <w:pPr>
        <w:spacing w:after="120"/>
        <w:jc w:val="center"/>
        <w:rPr>
          <w:rFonts w:cs="Arial"/>
          <w:b/>
          <w:bCs/>
          <w:sz w:val="4"/>
          <w:szCs w:val="4"/>
        </w:rPr>
      </w:pPr>
    </w:p>
    <w:p w14:paraId="042D32B2" w14:textId="609D1E67" w:rsidR="008612F8" w:rsidRPr="00986027" w:rsidRDefault="007B7B4A" w:rsidP="0092794B">
      <w:pPr>
        <w:spacing w:after="120"/>
        <w:jc w:val="center"/>
        <w:rPr>
          <w:rFonts w:cs="Arial"/>
          <w:b/>
          <w:bCs/>
        </w:rPr>
      </w:pPr>
      <w:r w:rsidRPr="00986027">
        <w:rPr>
          <w:rFonts w:cs="Arial"/>
          <w:b/>
          <w:bCs/>
        </w:rPr>
        <w:t>PROFESSIONAL AFFILIATIONS</w:t>
      </w:r>
    </w:p>
    <w:p w14:paraId="54FE9215" w14:textId="77777777" w:rsidR="007971D3" w:rsidRPr="00986027" w:rsidRDefault="007971D3" w:rsidP="00535AF3">
      <w:pPr>
        <w:rPr>
          <w:rFonts w:cs="Arial"/>
          <w:sz w:val="22"/>
          <w:szCs w:val="22"/>
        </w:rPr>
      </w:pPr>
      <w:r w:rsidRPr="00986027">
        <w:rPr>
          <w:rFonts w:cs="Arial"/>
          <w:sz w:val="22"/>
          <w:szCs w:val="22"/>
        </w:rPr>
        <w:t>American Agricultural Economics Association (AAEA)</w:t>
      </w:r>
    </w:p>
    <w:p w14:paraId="45370B0B" w14:textId="62EE826E" w:rsidR="005A2865" w:rsidRPr="00986027" w:rsidRDefault="00C452AD" w:rsidP="00535AF3">
      <w:pPr>
        <w:rPr>
          <w:rFonts w:cs="Arial"/>
          <w:sz w:val="22"/>
          <w:szCs w:val="22"/>
        </w:rPr>
      </w:pPr>
      <w:r w:rsidRPr="00986027">
        <w:rPr>
          <w:rFonts w:cs="Arial"/>
          <w:sz w:val="22"/>
          <w:szCs w:val="22"/>
        </w:rPr>
        <w:t xml:space="preserve">Australasian </w:t>
      </w:r>
      <w:r w:rsidR="00BA11A4" w:rsidRPr="00986027">
        <w:rPr>
          <w:rFonts w:cs="Arial"/>
          <w:sz w:val="22"/>
          <w:szCs w:val="22"/>
        </w:rPr>
        <w:t>Agricultural and Resource</w:t>
      </w:r>
      <w:r w:rsidR="005A2865" w:rsidRPr="00986027">
        <w:rPr>
          <w:rFonts w:cs="Arial"/>
          <w:sz w:val="22"/>
          <w:szCs w:val="22"/>
        </w:rPr>
        <w:t xml:space="preserve"> Economi</w:t>
      </w:r>
      <w:r w:rsidR="00BA11A4" w:rsidRPr="00986027">
        <w:rPr>
          <w:rFonts w:cs="Arial"/>
          <w:sz w:val="22"/>
          <w:szCs w:val="22"/>
        </w:rPr>
        <w:t>c</w:t>
      </w:r>
      <w:r w:rsidR="005A2865" w:rsidRPr="00986027">
        <w:rPr>
          <w:rFonts w:cs="Arial"/>
          <w:sz w:val="22"/>
          <w:szCs w:val="22"/>
        </w:rPr>
        <w:t>s</w:t>
      </w:r>
      <w:r w:rsidR="00BA11A4" w:rsidRPr="00986027">
        <w:rPr>
          <w:rFonts w:cs="Arial"/>
          <w:sz w:val="22"/>
          <w:szCs w:val="22"/>
        </w:rPr>
        <w:t xml:space="preserve"> Society</w:t>
      </w:r>
      <w:r w:rsidR="005A2865" w:rsidRPr="00986027">
        <w:rPr>
          <w:rFonts w:cs="Arial"/>
          <w:sz w:val="22"/>
          <w:szCs w:val="22"/>
        </w:rPr>
        <w:t xml:space="preserve"> (</w:t>
      </w:r>
      <w:r w:rsidR="00BA11A4" w:rsidRPr="00986027">
        <w:rPr>
          <w:rFonts w:cs="Arial"/>
          <w:sz w:val="22"/>
          <w:szCs w:val="22"/>
        </w:rPr>
        <w:t>A</w:t>
      </w:r>
      <w:r w:rsidR="005A2865" w:rsidRPr="00986027">
        <w:rPr>
          <w:rFonts w:cs="Arial"/>
          <w:sz w:val="22"/>
          <w:szCs w:val="22"/>
        </w:rPr>
        <w:t>A</w:t>
      </w:r>
      <w:r w:rsidR="00BA11A4" w:rsidRPr="00986027">
        <w:rPr>
          <w:rFonts w:cs="Arial"/>
          <w:sz w:val="22"/>
          <w:szCs w:val="22"/>
        </w:rPr>
        <w:t>RES</w:t>
      </w:r>
      <w:r w:rsidR="005A2865" w:rsidRPr="00986027">
        <w:rPr>
          <w:rFonts w:cs="Arial"/>
          <w:sz w:val="22"/>
          <w:szCs w:val="22"/>
        </w:rPr>
        <w:t>)</w:t>
      </w:r>
    </w:p>
    <w:p w14:paraId="6BAF6F8C" w14:textId="08619FFA" w:rsidR="007971D3" w:rsidRPr="00986027" w:rsidRDefault="0021490D" w:rsidP="00535AF3">
      <w:pPr>
        <w:rPr>
          <w:rFonts w:cs="Arial"/>
          <w:sz w:val="22"/>
          <w:szCs w:val="22"/>
        </w:rPr>
      </w:pPr>
      <w:r w:rsidRPr="00986027">
        <w:rPr>
          <w:rFonts w:cs="Arial"/>
          <w:sz w:val="22"/>
          <w:szCs w:val="22"/>
        </w:rPr>
        <w:t>Society of American Foresters (SAF)</w:t>
      </w:r>
    </w:p>
    <w:p w14:paraId="58411DEE" w14:textId="7445DE61" w:rsidR="0021490D" w:rsidRPr="00986027" w:rsidRDefault="0021490D" w:rsidP="0021490D">
      <w:pPr>
        <w:rPr>
          <w:rFonts w:cs="Arial"/>
          <w:sz w:val="22"/>
          <w:szCs w:val="22"/>
        </w:rPr>
      </w:pPr>
      <w:r w:rsidRPr="00986027">
        <w:rPr>
          <w:rFonts w:cs="Arial"/>
          <w:sz w:val="22"/>
          <w:szCs w:val="22"/>
        </w:rPr>
        <w:t>Northeast Agricultural and Resource Economics Association (NAREA)</w:t>
      </w:r>
    </w:p>
    <w:sectPr w:rsidR="0021490D" w:rsidRPr="00986027" w:rsidSect="00F0601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50B0F" w14:textId="77777777" w:rsidR="00EE127D" w:rsidRDefault="00EE127D">
      <w:r>
        <w:separator/>
      </w:r>
    </w:p>
  </w:endnote>
  <w:endnote w:type="continuationSeparator" w:id="0">
    <w:p w14:paraId="0AD0A8C7" w14:textId="77777777" w:rsidR="00EE127D" w:rsidRDefault="00EE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DD5B" w14:textId="650359CB" w:rsidR="00E51F79" w:rsidRPr="0093551D" w:rsidRDefault="00A145C1" w:rsidP="000D1F08">
    <w:pPr>
      <w:pStyle w:val="Footer"/>
      <w:tabs>
        <w:tab w:val="clear" w:pos="4320"/>
        <w:tab w:val="clear" w:pos="8640"/>
      </w:tabs>
      <w:jc w:val="right"/>
      <w:rPr>
        <w:caps/>
        <w:sz w:val="18"/>
        <w:szCs w:val="18"/>
      </w:rPr>
    </w:pPr>
    <w:sdt>
      <w:sdtPr>
        <w:id w:val="1698436044"/>
        <w:docPartObj>
          <w:docPartGallery w:val="Page Numbers (Bottom of Page)"/>
          <w:docPartUnique/>
        </w:docPartObj>
      </w:sdtPr>
      <w:sdtEndPr>
        <w:rPr>
          <w:caps/>
          <w:sz w:val="18"/>
          <w:szCs w:val="18"/>
        </w:rPr>
      </w:sdtEndPr>
      <w:sdtContent>
        <w:r w:rsidR="0093551D" w:rsidRPr="00D01832">
          <w:rPr>
            <w:caps/>
            <w:sz w:val="18"/>
            <w:szCs w:val="18"/>
          </w:rPr>
          <w:t>Adam J. Daigneault</w:t>
        </w:r>
        <w:r w:rsidR="000D1F08">
          <w:rPr>
            <w:caps/>
            <w:sz w:val="18"/>
            <w:szCs w:val="18"/>
          </w:rPr>
          <w:t>, PHD</w:t>
        </w:r>
        <w:r w:rsidR="002F5344">
          <w:rPr>
            <w:caps/>
            <w:sz w:val="18"/>
            <w:szCs w:val="18"/>
          </w:rPr>
          <w:t xml:space="preserve"> | </w:t>
        </w:r>
        <w:r w:rsidR="00D83C0B">
          <w:rPr>
            <w:caps/>
            <w:sz w:val="18"/>
            <w:szCs w:val="18"/>
          </w:rPr>
          <w:t>MARCH</w:t>
        </w:r>
        <w:r w:rsidR="00D12BDB">
          <w:rPr>
            <w:caps/>
            <w:sz w:val="18"/>
            <w:szCs w:val="18"/>
          </w:rPr>
          <w:t xml:space="preserve"> 2026</w:t>
        </w:r>
        <w:r w:rsidR="000D1F08">
          <w:rPr>
            <w:caps/>
            <w:sz w:val="18"/>
            <w:szCs w:val="18"/>
          </w:rPr>
          <w:tab/>
        </w:r>
        <w:r w:rsidR="000D1F08">
          <w:rPr>
            <w:caps/>
            <w:sz w:val="18"/>
            <w:szCs w:val="18"/>
          </w:rPr>
          <w:tab/>
        </w:r>
        <w:r w:rsidR="00910A20">
          <w:rPr>
            <w:caps/>
            <w:sz w:val="18"/>
            <w:szCs w:val="18"/>
          </w:rPr>
          <w:t xml:space="preserve">    </w:t>
        </w:r>
        <w:r w:rsidR="0093551D">
          <w:rPr>
            <w:caps/>
            <w:sz w:val="18"/>
            <w:szCs w:val="18"/>
          </w:rPr>
          <w:tab/>
        </w:r>
        <w:r w:rsidR="002F5344">
          <w:rPr>
            <w:caps/>
            <w:sz w:val="18"/>
            <w:szCs w:val="18"/>
          </w:rPr>
          <w:tab/>
        </w:r>
        <w:r w:rsidR="002F5344">
          <w:rPr>
            <w:caps/>
            <w:sz w:val="18"/>
            <w:szCs w:val="18"/>
          </w:rPr>
          <w:tab/>
        </w:r>
        <w:r w:rsidR="002F5344">
          <w:rPr>
            <w:caps/>
            <w:sz w:val="18"/>
            <w:szCs w:val="18"/>
          </w:rPr>
          <w:tab/>
        </w:r>
        <w:r w:rsidR="002F5344">
          <w:rPr>
            <w:caps/>
            <w:sz w:val="18"/>
            <w:szCs w:val="18"/>
          </w:rPr>
          <w:tab/>
          <w:t xml:space="preserve">             </w:t>
        </w:r>
        <w:r w:rsidR="005978C3">
          <w:rPr>
            <w:caps/>
            <w:sz w:val="18"/>
            <w:szCs w:val="18"/>
          </w:rPr>
          <w:tab/>
        </w:r>
        <w:r w:rsidR="00986027">
          <w:rPr>
            <w:caps/>
            <w:sz w:val="18"/>
            <w:szCs w:val="18"/>
          </w:rPr>
          <w:t xml:space="preserve">            </w:t>
        </w:r>
        <w:r w:rsidR="0093551D" w:rsidRPr="0093551D">
          <w:rPr>
            <w:caps/>
            <w:sz w:val="18"/>
            <w:szCs w:val="18"/>
          </w:rPr>
          <w:fldChar w:fldCharType="begin"/>
        </w:r>
        <w:r w:rsidR="0093551D" w:rsidRPr="0093551D">
          <w:rPr>
            <w:caps/>
            <w:sz w:val="18"/>
            <w:szCs w:val="18"/>
          </w:rPr>
          <w:instrText xml:space="preserve"> PAGE   \* MERGEFORMAT </w:instrText>
        </w:r>
        <w:r w:rsidR="0093551D" w:rsidRPr="0093551D">
          <w:rPr>
            <w:caps/>
            <w:sz w:val="18"/>
            <w:szCs w:val="18"/>
          </w:rPr>
          <w:fldChar w:fldCharType="separate"/>
        </w:r>
        <w:r w:rsidR="0004207D">
          <w:rPr>
            <w:caps/>
            <w:noProof/>
            <w:sz w:val="18"/>
            <w:szCs w:val="18"/>
          </w:rPr>
          <w:t>9</w:t>
        </w:r>
        <w:r w:rsidR="0093551D" w:rsidRPr="0093551D">
          <w:rPr>
            <w:caps/>
            <w:sz w:val="18"/>
            <w:szCs w:val="18"/>
          </w:rPr>
          <w:fldChar w:fldCharType="end"/>
        </w:r>
      </w:sdtContent>
    </w:sdt>
    <w:r w:rsidR="002F5344">
      <w:rPr>
        <w:caps/>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6CB3" w14:textId="0AA8A026" w:rsidR="00E51F79" w:rsidRPr="00E51F79" w:rsidRDefault="00A0128D" w:rsidP="00E51F79">
    <w:pPr>
      <w:pStyle w:val="Footer"/>
      <w:jc w:val="right"/>
      <w:rPr>
        <w:sz w:val="18"/>
      </w:rPr>
    </w:pPr>
    <w:r>
      <w:rPr>
        <w:sz w:val="18"/>
      </w:rPr>
      <w:t>DEC</w:t>
    </w:r>
    <w:r w:rsidR="008B3836">
      <w:rPr>
        <w:sz w:val="18"/>
      </w:rPr>
      <w:t>EMBER</w:t>
    </w:r>
    <w:r w:rsidR="00730351">
      <w:rPr>
        <w:sz w:val="18"/>
      </w:rPr>
      <w:t xml:space="preserv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4711" w14:textId="77777777" w:rsidR="00EE127D" w:rsidRDefault="00EE127D">
      <w:r>
        <w:separator/>
      </w:r>
    </w:p>
  </w:footnote>
  <w:footnote w:type="continuationSeparator" w:id="0">
    <w:p w14:paraId="1A7C8AE6" w14:textId="77777777" w:rsidR="00EE127D" w:rsidRDefault="00EE1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07F5" w14:textId="44D28912" w:rsidR="008F7E4C" w:rsidRDefault="008F7E4C" w:rsidP="00E777B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4FDD">
      <w:rPr>
        <w:rStyle w:val="PageNumber"/>
        <w:noProof/>
      </w:rPr>
      <w:t>2</w:t>
    </w:r>
    <w:r>
      <w:rPr>
        <w:rStyle w:val="PageNumber"/>
      </w:rPr>
      <w:fldChar w:fldCharType="end"/>
    </w:r>
  </w:p>
  <w:p w14:paraId="6A9C18D8" w14:textId="77777777" w:rsidR="008F7E4C" w:rsidRDefault="008F7E4C" w:rsidP="00574AB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FEB5" w14:textId="5696A4F8" w:rsidR="008F7E4C" w:rsidRPr="00D01832" w:rsidRDefault="008F7E4C" w:rsidP="00574ABF">
    <w:pPr>
      <w:pStyle w:val="Header"/>
      <w:ind w:right="360"/>
      <w:rPr>
        <w:cap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CBE"/>
    <w:multiLevelType w:val="hybridMultilevel"/>
    <w:tmpl w:val="10504882"/>
    <w:lvl w:ilvl="0" w:tplc="4072CB76">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5C1A48"/>
    <w:multiLevelType w:val="multilevel"/>
    <w:tmpl w:val="10504882"/>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1250F7"/>
    <w:multiLevelType w:val="hybridMultilevel"/>
    <w:tmpl w:val="A516AA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91510C"/>
    <w:multiLevelType w:val="hybridMultilevel"/>
    <w:tmpl w:val="FA66B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26A62"/>
    <w:multiLevelType w:val="multilevel"/>
    <w:tmpl w:val="10504882"/>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9620B"/>
    <w:multiLevelType w:val="hybridMultilevel"/>
    <w:tmpl w:val="0B66BEF2"/>
    <w:lvl w:ilvl="0" w:tplc="90C2FA92">
      <w:start w:val="2120"/>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0577B37"/>
    <w:multiLevelType w:val="hybridMultilevel"/>
    <w:tmpl w:val="971A56BE"/>
    <w:lvl w:ilvl="0" w:tplc="D92C062E">
      <w:start w:val="1"/>
      <w:numFmt w:val="bullet"/>
      <w:lvlText w:val=""/>
      <w:lvlJc w:val="left"/>
      <w:pPr>
        <w:tabs>
          <w:tab w:val="num" w:pos="1080"/>
        </w:tabs>
        <w:ind w:left="1224" w:hanging="144"/>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6F67DF8"/>
    <w:multiLevelType w:val="hybridMultilevel"/>
    <w:tmpl w:val="D894693E"/>
    <w:lvl w:ilvl="0" w:tplc="7842E4D8">
      <w:start w:val="2120"/>
      <w:numFmt w:val="bullet"/>
      <w:lvlText w:val="-"/>
      <w:lvlJc w:val="left"/>
      <w:pPr>
        <w:tabs>
          <w:tab w:val="num" w:pos="1152"/>
        </w:tabs>
        <w:ind w:left="1152" w:hanging="432"/>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7704B34"/>
    <w:multiLevelType w:val="hybridMultilevel"/>
    <w:tmpl w:val="B4B8A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A3805"/>
    <w:multiLevelType w:val="hybridMultilevel"/>
    <w:tmpl w:val="CCA2DC4E"/>
    <w:lvl w:ilvl="0" w:tplc="93161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4146F"/>
    <w:multiLevelType w:val="hybridMultilevel"/>
    <w:tmpl w:val="1E366326"/>
    <w:lvl w:ilvl="0" w:tplc="D92C062E">
      <w:start w:val="1"/>
      <w:numFmt w:val="bullet"/>
      <w:lvlText w:val=""/>
      <w:lvlJc w:val="left"/>
      <w:pPr>
        <w:tabs>
          <w:tab w:val="num" w:pos="0"/>
        </w:tabs>
        <w:ind w:left="144" w:hanging="144"/>
      </w:pPr>
      <w:rPr>
        <w:rFonts w:ascii="Wingdings" w:hAnsi="Wingdings" w:hint="default"/>
      </w:rPr>
    </w:lvl>
    <w:lvl w:ilvl="1" w:tplc="C9C060F8">
      <w:start w:val="1"/>
      <w:numFmt w:val="bullet"/>
      <w:lvlText w:val=""/>
      <w:lvlJc w:val="left"/>
      <w:pPr>
        <w:tabs>
          <w:tab w:val="num" w:pos="1440"/>
        </w:tabs>
        <w:ind w:left="1440" w:hanging="360"/>
      </w:pPr>
      <w:rPr>
        <w:rFonts w:ascii="Wingdings" w:hAnsi="Wingdings" w:hint="default"/>
      </w:rPr>
    </w:lvl>
    <w:lvl w:ilvl="2" w:tplc="366413BA">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435C5C"/>
    <w:multiLevelType w:val="hybridMultilevel"/>
    <w:tmpl w:val="D0840364"/>
    <w:lvl w:ilvl="0" w:tplc="93161E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865879"/>
    <w:multiLevelType w:val="hybridMultilevel"/>
    <w:tmpl w:val="CFB04618"/>
    <w:lvl w:ilvl="0" w:tplc="557E364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416282"/>
    <w:multiLevelType w:val="hybridMultilevel"/>
    <w:tmpl w:val="D97C0E68"/>
    <w:lvl w:ilvl="0" w:tplc="7DE430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456E70"/>
    <w:multiLevelType w:val="hybridMultilevel"/>
    <w:tmpl w:val="563A4014"/>
    <w:lvl w:ilvl="0" w:tplc="7842E4D8">
      <w:start w:val="2120"/>
      <w:numFmt w:val="bullet"/>
      <w:lvlText w:val="-"/>
      <w:lvlJc w:val="left"/>
      <w:pPr>
        <w:tabs>
          <w:tab w:val="num" w:pos="432"/>
        </w:tabs>
        <w:ind w:left="432" w:hanging="432"/>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007552"/>
    <w:multiLevelType w:val="hybridMultilevel"/>
    <w:tmpl w:val="1C00AB56"/>
    <w:lvl w:ilvl="0" w:tplc="7842E4D8">
      <w:start w:val="2120"/>
      <w:numFmt w:val="bullet"/>
      <w:lvlText w:val="-"/>
      <w:lvlJc w:val="left"/>
      <w:pPr>
        <w:tabs>
          <w:tab w:val="num" w:pos="1152"/>
        </w:tabs>
        <w:ind w:left="1152" w:hanging="432"/>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6752288"/>
    <w:multiLevelType w:val="hybridMultilevel"/>
    <w:tmpl w:val="47EEC6EC"/>
    <w:lvl w:ilvl="0" w:tplc="93161E4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3827A0"/>
    <w:multiLevelType w:val="multilevel"/>
    <w:tmpl w:val="10504882"/>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587046"/>
    <w:multiLevelType w:val="hybridMultilevel"/>
    <w:tmpl w:val="E9308398"/>
    <w:lvl w:ilvl="0" w:tplc="7DE4309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911D25"/>
    <w:multiLevelType w:val="multilevel"/>
    <w:tmpl w:val="10504882"/>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A20483"/>
    <w:multiLevelType w:val="hybridMultilevel"/>
    <w:tmpl w:val="A6FECB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1A69E2"/>
    <w:multiLevelType w:val="hybridMultilevel"/>
    <w:tmpl w:val="BC84C102"/>
    <w:lvl w:ilvl="0" w:tplc="7DE43096">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2" w15:restartNumberingAfterBreak="0">
    <w:nsid w:val="477E7F29"/>
    <w:multiLevelType w:val="multilevel"/>
    <w:tmpl w:val="10504882"/>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A25A10"/>
    <w:multiLevelType w:val="hybridMultilevel"/>
    <w:tmpl w:val="868C3396"/>
    <w:lvl w:ilvl="0" w:tplc="7842E4D8">
      <w:start w:val="2120"/>
      <w:numFmt w:val="bullet"/>
      <w:lvlText w:val="-"/>
      <w:lvlJc w:val="left"/>
      <w:pPr>
        <w:tabs>
          <w:tab w:val="num" w:pos="432"/>
        </w:tabs>
        <w:ind w:left="432" w:hanging="432"/>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4FB683"/>
    <w:multiLevelType w:val="hybridMultilevel"/>
    <w:tmpl w:val="2620A9E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CA642C8"/>
    <w:multiLevelType w:val="hybridMultilevel"/>
    <w:tmpl w:val="7E6428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933174"/>
    <w:multiLevelType w:val="hybridMultilevel"/>
    <w:tmpl w:val="BBC0416E"/>
    <w:lvl w:ilvl="0" w:tplc="4072CB76">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26342E"/>
    <w:multiLevelType w:val="hybridMultilevel"/>
    <w:tmpl w:val="327C0848"/>
    <w:lvl w:ilvl="0" w:tplc="7842E4D8">
      <w:start w:val="2120"/>
      <w:numFmt w:val="bullet"/>
      <w:lvlText w:val="-"/>
      <w:lvlJc w:val="left"/>
      <w:pPr>
        <w:tabs>
          <w:tab w:val="num" w:pos="1152"/>
        </w:tabs>
        <w:ind w:left="1152" w:hanging="432"/>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FED6DAD"/>
    <w:multiLevelType w:val="hybridMultilevel"/>
    <w:tmpl w:val="CA20B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9E08EC"/>
    <w:multiLevelType w:val="hybridMultilevel"/>
    <w:tmpl w:val="E0DC0B14"/>
    <w:lvl w:ilvl="0" w:tplc="7842E4D8">
      <w:start w:val="2120"/>
      <w:numFmt w:val="bullet"/>
      <w:lvlText w:val="-"/>
      <w:lvlJc w:val="left"/>
      <w:pPr>
        <w:tabs>
          <w:tab w:val="num" w:pos="432"/>
        </w:tabs>
        <w:ind w:left="432" w:hanging="432"/>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87001A7"/>
    <w:multiLevelType w:val="hybridMultilevel"/>
    <w:tmpl w:val="11704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580315"/>
    <w:multiLevelType w:val="hybridMultilevel"/>
    <w:tmpl w:val="047C6498"/>
    <w:lvl w:ilvl="0" w:tplc="7DE4309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DC498B"/>
    <w:multiLevelType w:val="hybridMultilevel"/>
    <w:tmpl w:val="57B09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5F607E"/>
    <w:multiLevelType w:val="hybridMultilevel"/>
    <w:tmpl w:val="9C9EF15C"/>
    <w:lvl w:ilvl="0" w:tplc="15FEF360">
      <w:start w:val="1"/>
      <w:numFmt w:val="bullet"/>
      <w:lvlText w:val=""/>
      <w:lvlJc w:val="left"/>
      <w:pPr>
        <w:tabs>
          <w:tab w:val="num" w:pos="0"/>
        </w:tabs>
        <w:ind w:left="144" w:hanging="144"/>
      </w:pPr>
      <w:rPr>
        <w:rFonts w:ascii="Wingdings" w:hAnsi="Wingdings" w:hint="default"/>
        <w:sz w:val="22"/>
        <w:szCs w:val="22"/>
      </w:rPr>
    </w:lvl>
    <w:lvl w:ilvl="1" w:tplc="DF3E073E">
      <w:start w:val="62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2B13BD"/>
    <w:multiLevelType w:val="multilevel"/>
    <w:tmpl w:val="D65657B6"/>
    <w:lvl w:ilvl="0">
      <w:start w:val="2000"/>
      <w:numFmt w:val="decimal"/>
      <w:lvlText w:val="%1"/>
      <w:lvlJc w:val="left"/>
      <w:pPr>
        <w:tabs>
          <w:tab w:val="num" w:pos="2160"/>
        </w:tabs>
        <w:ind w:left="2160" w:hanging="2160"/>
      </w:pPr>
      <w:rPr>
        <w:rFonts w:hint="default"/>
      </w:rPr>
    </w:lvl>
    <w:lvl w:ilvl="1">
      <w:start w:val="2001"/>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45F59DE"/>
    <w:multiLevelType w:val="hybridMultilevel"/>
    <w:tmpl w:val="AB44F0D0"/>
    <w:lvl w:ilvl="0" w:tplc="D92C062E">
      <w:start w:val="1"/>
      <w:numFmt w:val="bullet"/>
      <w:lvlText w:val=""/>
      <w:lvlJc w:val="left"/>
      <w:pPr>
        <w:tabs>
          <w:tab w:val="num" w:pos="0"/>
        </w:tabs>
        <w:ind w:left="144" w:hanging="144"/>
      </w:pPr>
      <w:rPr>
        <w:rFonts w:ascii="Wingdings" w:hAnsi="Wingdings" w:hint="default"/>
      </w:rPr>
    </w:lvl>
    <w:lvl w:ilvl="1" w:tplc="C9C060F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F133AA"/>
    <w:multiLevelType w:val="multilevel"/>
    <w:tmpl w:val="10504882"/>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1F74A4"/>
    <w:multiLevelType w:val="hybridMultilevel"/>
    <w:tmpl w:val="0B2CF36A"/>
    <w:lvl w:ilvl="0" w:tplc="93161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1C4E7A"/>
    <w:multiLevelType w:val="multilevel"/>
    <w:tmpl w:val="5F780E34"/>
    <w:lvl w:ilvl="0">
      <w:start w:val="212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4011731"/>
    <w:multiLevelType w:val="hybridMultilevel"/>
    <w:tmpl w:val="D4B8477E"/>
    <w:lvl w:ilvl="0" w:tplc="93161E40">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746A0F"/>
    <w:multiLevelType w:val="hybridMultilevel"/>
    <w:tmpl w:val="0A20EC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355116"/>
    <w:multiLevelType w:val="hybridMultilevel"/>
    <w:tmpl w:val="02CC9D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E1146E"/>
    <w:multiLevelType w:val="multilevel"/>
    <w:tmpl w:val="3EC0C77A"/>
    <w:lvl w:ilvl="0">
      <w:start w:val="1"/>
      <w:numFmt w:val="bullet"/>
      <w:lvlText w:val=""/>
      <w:lvlJc w:val="left"/>
      <w:pPr>
        <w:tabs>
          <w:tab w:val="num" w:pos="0"/>
        </w:tabs>
        <w:ind w:left="144" w:hanging="144"/>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40589A"/>
    <w:multiLevelType w:val="multilevel"/>
    <w:tmpl w:val="10504882"/>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657E7B"/>
    <w:multiLevelType w:val="hybridMultilevel"/>
    <w:tmpl w:val="60D66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A66732"/>
    <w:multiLevelType w:val="hybridMultilevel"/>
    <w:tmpl w:val="5F780E34"/>
    <w:lvl w:ilvl="0" w:tplc="90C2FA92">
      <w:start w:val="212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FF76FAA"/>
    <w:multiLevelType w:val="hybridMultilevel"/>
    <w:tmpl w:val="ADBA543A"/>
    <w:lvl w:ilvl="0" w:tplc="7DE43096">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16cid:durableId="1271161926">
    <w:abstractNumId w:val="0"/>
  </w:num>
  <w:num w:numId="2" w16cid:durableId="185600346">
    <w:abstractNumId w:val="36"/>
  </w:num>
  <w:num w:numId="3" w16cid:durableId="573248710">
    <w:abstractNumId w:val="26"/>
  </w:num>
  <w:num w:numId="4" w16cid:durableId="270086392">
    <w:abstractNumId w:val="1"/>
  </w:num>
  <w:num w:numId="5" w16cid:durableId="1656688424">
    <w:abstractNumId w:val="40"/>
  </w:num>
  <w:num w:numId="6" w16cid:durableId="1506019238">
    <w:abstractNumId w:val="43"/>
  </w:num>
  <w:num w:numId="7" w16cid:durableId="9768499">
    <w:abstractNumId w:val="25"/>
  </w:num>
  <w:num w:numId="8" w16cid:durableId="1431008311">
    <w:abstractNumId w:val="4"/>
  </w:num>
  <w:num w:numId="9" w16cid:durableId="254680086">
    <w:abstractNumId w:val="2"/>
  </w:num>
  <w:num w:numId="10" w16cid:durableId="932667102">
    <w:abstractNumId w:val="19"/>
  </w:num>
  <w:num w:numId="11" w16cid:durableId="1029640994">
    <w:abstractNumId w:val="20"/>
  </w:num>
  <w:num w:numId="12" w16cid:durableId="905534371">
    <w:abstractNumId w:val="17"/>
  </w:num>
  <w:num w:numId="13" w16cid:durableId="857818237">
    <w:abstractNumId w:val="31"/>
  </w:num>
  <w:num w:numId="14" w16cid:durableId="461658993">
    <w:abstractNumId w:val="13"/>
  </w:num>
  <w:num w:numId="15" w16cid:durableId="533467079">
    <w:abstractNumId w:val="22"/>
  </w:num>
  <w:num w:numId="16" w16cid:durableId="586234571">
    <w:abstractNumId w:val="18"/>
  </w:num>
  <w:num w:numId="17" w16cid:durableId="279536210">
    <w:abstractNumId w:val="21"/>
  </w:num>
  <w:num w:numId="18" w16cid:durableId="1572422604">
    <w:abstractNumId w:val="46"/>
  </w:num>
  <w:num w:numId="19" w16cid:durableId="2102989898">
    <w:abstractNumId w:val="34"/>
  </w:num>
  <w:num w:numId="20" w16cid:durableId="207767191">
    <w:abstractNumId w:val="45"/>
  </w:num>
  <w:num w:numId="21" w16cid:durableId="1528905778">
    <w:abstractNumId w:val="38"/>
  </w:num>
  <w:num w:numId="22" w16cid:durableId="1069888264">
    <w:abstractNumId w:val="29"/>
  </w:num>
  <w:num w:numId="23" w16cid:durableId="102962548">
    <w:abstractNumId w:val="7"/>
  </w:num>
  <w:num w:numId="24" w16cid:durableId="730813109">
    <w:abstractNumId w:val="5"/>
  </w:num>
  <w:num w:numId="25" w16cid:durableId="917981129">
    <w:abstractNumId w:val="15"/>
  </w:num>
  <w:num w:numId="26" w16cid:durableId="1078748406">
    <w:abstractNumId w:val="23"/>
  </w:num>
  <w:num w:numId="27" w16cid:durableId="2033647810">
    <w:abstractNumId w:val="14"/>
  </w:num>
  <w:num w:numId="28" w16cid:durableId="1272323384">
    <w:abstractNumId w:val="27"/>
  </w:num>
  <w:num w:numId="29" w16cid:durableId="837160232">
    <w:abstractNumId w:val="33"/>
  </w:num>
  <w:num w:numId="30" w16cid:durableId="511262042">
    <w:abstractNumId w:val="6"/>
  </w:num>
  <w:num w:numId="31" w16cid:durableId="1614706198">
    <w:abstractNumId w:val="10"/>
  </w:num>
  <w:num w:numId="32" w16cid:durableId="1416125329">
    <w:abstractNumId w:val="24"/>
  </w:num>
  <w:num w:numId="33" w16cid:durableId="2018997220">
    <w:abstractNumId w:val="42"/>
  </w:num>
  <w:num w:numId="34" w16cid:durableId="2062748823">
    <w:abstractNumId w:val="35"/>
  </w:num>
  <w:num w:numId="35" w16cid:durableId="1291085500">
    <w:abstractNumId w:val="41"/>
  </w:num>
  <w:num w:numId="36" w16cid:durableId="1232546022">
    <w:abstractNumId w:val="12"/>
  </w:num>
  <w:num w:numId="37" w16cid:durableId="1533499026">
    <w:abstractNumId w:val="39"/>
  </w:num>
  <w:num w:numId="38" w16cid:durableId="1659576313">
    <w:abstractNumId w:val="9"/>
  </w:num>
  <w:num w:numId="39" w16cid:durableId="806166954">
    <w:abstractNumId w:val="37"/>
  </w:num>
  <w:num w:numId="40" w16cid:durableId="1091050578">
    <w:abstractNumId w:val="30"/>
  </w:num>
  <w:num w:numId="41" w16cid:durableId="960847274">
    <w:abstractNumId w:val="44"/>
  </w:num>
  <w:num w:numId="42" w16cid:durableId="2122067810">
    <w:abstractNumId w:val="11"/>
  </w:num>
  <w:num w:numId="43" w16cid:durableId="691496790">
    <w:abstractNumId w:val="16"/>
  </w:num>
  <w:num w:numId="44" w16cid:durableId="517083973">
    <w:abstractNumId w:val="8"/>
  </w:num>
  <w:num w:numId="45" w16cid:durableId="38943101">
    <w:abstractNumId w:val="3"/>
  </w:num>
  <w:num w:numId="46" w16cid:durableId="2008898154">
    <w:abstractNumId w:val="28"/>
  </w:num>
  <w:num w:numId="47" w16cid:durableId="27224660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AC0"/>
    <w:rsid w:val="00001EF0"/>
    <w:rsid w:val="00002549"/>
    <w:rsid w:val="00003205"/>
    <w:rsid w:val="0000787E"/>
    <w:rsid w:val="000123FE"/>
    <w:rsid w:val="00012A1C"/>
    <w:rsid w:val="000147F6"/>
    <w:rsid w:val="00016201"/>
    <w:rsid w:val="00017EB2"/>
    <w:rsid w:val="0002126A"/>
    <w:rsid w:val="00021690"/>
    <w:rsid w:val="000217EA"/>
    <w:rsid w:val="000251BD"/>
    <w:rsid w:val="0002716B"/>
    <w:rsid w:val="00035EA7"/>
    <w:rsid w:val="000365D6"/>
    <w:rsid w:val="00036D35"/>
    <w:rsid w:val="0004207D"/>
    <w:rsid w:val="000423BC"/>
    <w:rsid w:val="00045376"/>
    <w:rsid w:val="0005384F"/>
    <w:rsid w:val="000546F1"/>
    <w:rsid w:val="00054EDE"/>
    <w:rsid w:val="00055270"/>
    <w:rsid w:val="00055C62"/>
    <w:rsid w:val="000564AA"/>
    <w:rsid w:val="00062803"/>
    <w:rsid w:val="00064711"/>
    <w:rsid w:val="00064862"/>
    <w:rsid w:val="00064B80"/>
    <w:rsid w:val="00064C7A"/>
    <w:rsid w:val="0006680C"/>
    <w:rsid w:val="00066C7E"/>
    <w:rsid w:val="00067553"/>
    <w:rsid w:val="000677B4"/>
    <w:rsid w:val="00071850"/>
    <w:rsid w:val="000745F2"/>
    <w:rsid w:val="0007502C"/>
    <w:rsid w:val="00082490"/>
    <w:rsid w:val="00083874"/>
    <w:rsid w:val="00083B24"/>
    <w:rsid w:val="00083E61"/>
    <w:rsid w:val="00084B64"/>
    <w:rsid w:val="00084D3A"/>
    <w:rsid w:val="00085368"/>
    <w:rsid w:val="00091327"/>
    <w:rsid w:val="00092294"/>
    <w:rsid w:val="000971C6"/>
    <w:rsid w:val="000B02BA"/>
    <w:rsid w:val="000B26CD"/>
    <w:rsid w:val="000B2BA9"/>
    <w:rsid w:val="000B4AF2"/>
    <w:rsid w:val="000B4C4C"/>
    <w:rsid w:val="000D14BA"/>
    <w:rsid w:val="000D1F08"/>
    <w:rsid w:val="000D2732"/>
    <w:rsid w:val="000D49FC"/>
    <w:rsid w:val="000D7482"/>
    <w:rsid w:val="000E1664"/>
    <w:rsid w:val="000E1CFC"/>
    <w:rsid w:val="000E20AD"/>
    <w:rsid w:val="000E2123"/>
    <w:rsid w:val="000E236F"/>
    <w:rsid w:val="000E2FE8"/>
    <w:rsid w:val="000E43DC"/>
    <w:rsid w:val="000E5B59"/>
    <w:rsid w:val="000E733E"/>
    <w:rsid w:val="00100D81"/>
    <w:rsid w:val="00105A30"/>
    <w:rsid w:val="00106CC7"/>
    <w:rsid w:val="00107425"/>
    <w:rsid w:val="00107463"/>
    <w:rsid w:val="001110F4"/>
    <w:rsid w:val="00111664"/>
    <w:rsid w:val="0011390A"/>
    <w:rsid w:val="00113E9D"/>
    <w:rsid w:val="0011642F"/>
    <w:rsid w:val="00120B6C"/>
    <w:rsid w:val="00120D08"/>
    <w:rsid w:val="001218C6"/>
    <w:rsid w:val="00121B54"/>
    <w:rsid w:val="00123E4E"/>
    <w:rsid w:val="001252D3"/>
    <w:rsid w:val="00125C5A"/>
    <w:rsid w:val="00126A39"/>
    <w:rsid w:val="001302A1"/>
    <w:rsid w:val="00130D85"/>
    <w:rsid w:val="00134905"/>
    <w:rsid w:val="00137005"/>
    <w:rsid w:val="0014343C"/>
    <w:rsid w:val="0014526B"/>
    <w:rsid w:val="00147CBC"/>
    <w:rsid w:val="00150F4F"/>
    <w:rsid w:val="0015315F"/>
    <w:rsid w:val="00157AC0"/>
    <w:rsid w:val="0016396D"/>
    <w:rsid w:val="0018556A"/>
    <w:rsid w:val="00190503"/>
    <w:rsid w:val="00194358"/>
    <w:rsid w:val="00197814"/>
    <w:rsid w:val="00197951"/>
    <w:rsid w:val="001A378A"/>
    <w:rsid w:val="001A396B"/>
    <w:rsid w:val="001A7665"/>
    <w:rsid w:val="001B093D"/>
    <w:rsid w:val="001B0B94"/>
    <w:rsid w:val="001B2345"/>
    <w:rsid w:val="001B7236"/>
    <w:rsid w:val="001B7848"/>
    <w:rsid w:val="001C1FF3"/>
    <w:rsid w:val="001C4E85"/>
    <w:rsid w:val="001D7574"/>
    <w:rsid w:val="001E007C"/>
    <w:rsid w:val="001E0B44"/>
    <w:rsid w:val="001E2D7B"/>
    <w:rsid w:val="001F072A"/>
    <w:rsid w:val="001F080D"/>
    <w:rsid w:val="001F5471"/>
    <w:rsid w:val="0020140B"/>
    <w:rsid w:val="00202D8B"/>
    <w:rsid w:val="00204AD7"/>
    <w:rsid w:val="0020696A"/>
    <w:rsid w:val="00214234"/>
    <w:rsid w:val="0021490D"/>
    <w:rsid w:val="002162B2"/>
    <w:rsid w:val="00222EC0"/>
    <w:rsid w:val="00223005"/>
    <w:rsid w:val="00225A6B"/>
    <w:rsid w:val="00226CC3"/>
    <w:rsid w:val="00230DA6"/>
    <w:rsid w:val="002323EA"/>
    <w:rsid w:val="002349F9"/>
    <w:rsid w:val="002373A0"/>
    <w:rsid w:val="00237F8D"/>
    <w:rsid w:val="002400BE"/>
    <w:rsid w:val="00240DB5"/>
    <w:rsid w:val="0024318F"/>
    <w:rsid w:val="00245048"/>
    <w:rsid w:val="0024558F"/>
    <w:rsid w:val="00245C1D"/>
    <w:rsid w:val="002461C2"/>
    <w:rsid w:val="002474B1"/>
    <w:rsid w:val="00247A50"/>
    <w:rsid w:val="0025068F"/>
    <w:rsid w:val="002536F6"/>
    <w:rsid w:val="00254FB5"/>
    <w:rsid w:val="00256686"/>
    <w:rsid w:val="0026352B"/>
    <w:rsid w:val="0026370A"/>
    <w:rsid w:val="00264A78"/>
    <w:rsid w:val="002720D9"/>
    <w:rsid w:val="00272A58"/>
    <w:rsid w:val="00272D59"/>
    <w:rsid w:val="002754BE"/>
    <w:rsid w:val="0028365C"/>
    <w:rsid w:val="0028710F"/>
    <w:rsid w:val="0029592C"/>
    <w:rsid w:val="002A61FF"/>
    <w:rsid w:val="002B1F2D"/>
    <w:rsid w:val="002B277D"/>
    <w:rsid w:val="002C21D9"/>
    <w:rsid w:val="002C58E8"/>
    <w:rsid w:val="002C5B56"/>
    <w:rsid w:val="002D0A36"/>
    <w:rsid w:val="002D0FB5"/>
    <w:rsid w:val="002D12C4"/>
    <w:rsid w:val="002D35FB"/>
    <w:rsid w:val="002D43A2"/>
    <w:rsid w:val="002D4554"/>
    <w:rsid w:val="002E0AE7"/>
    <w:rsid w:val="002E179A"/>
    <w:rsid w:val="002E1FF7"/>
    <w:rsid w:val="002E7089"/>
    <w:rsid w:val="002F17FA"/>
    <w:rsid w:val="002F19B8"/>
    <w:rsid w:val="002F24B5"/>
    <w:rsid w:val="002F2606"/>
    <w:rsid w:val="002F5344"/>
    <w:rsid w:val="003170A6"/>
    <w:rsid w:val="00321897"/>
    <w:rsid w:val="003224EE"/>
    <w:rsid w:val="0032798B"/>
    <w:rsid w:val="0033413C"/>
    <w:rsid w:val="00335A9D"/>
    <w:rsid w:val="00336A18"/>
    <w:rsid w:val="003435C6"/>
    <w:rsid w:val="003476F9"/>
    <w:rsid w:val="003528BA"/>
    <w:rsid w:val="00352911"/>
    <w:rsid w:val="00353925"/>
    <w:rsid w:val="00354ABF"/>
    <w:rsid w:val="00357488"/>
    <w:rsid w:val="00357DA2"/>
    <w:rsid w:val="00361231"/>
    <w:rsid w:val="0037095C"/>
    <w:rsid w:val="003725FA"/>
    <w:rsid w:val="003739D3"/>
    <w:rsid w:val="00384694"/>
    <w:rsid w:val="0038533F"/>
    <w:rsid w:val="0038553C"/>
    <w:rsid w:val="0039067C"/>
    <w:rsid w:val="00393010"/>
    <w:rsid w:val="00397097"/>
    <w:rsid w:val="003A0136"/>
    <w:rsid w:val="003A3614"/>
    <w:rsid w:val="003A3E70"/>
    <w:rsid w:val="003A6DA0"/>
    <w:rsid w:val="003B083F"/>
    <w:rsid w:val="003B0FE4"/>
    <w:rsid w:val="003B3263"/>
    <w:rsid w:val="003B391D"/>
    <w:rsid w:val="003B492C"/>
    <w:rsid w:val="003C596C"/>
    <w:rsid w:val="003C7561"/>
    <w:rsid w:val="003D415A"/>
    <w:rsid w:val="003D6050"/>
    <w:rsid w:val="003D6D46"/>
    <w:rsid w:val="003D725E"/>
    <w:rsid w:val="003E0EF7"/>
    <w:rsid w:val="003F5197"/>
    <w:rsid w:val="003F6F1F"/>
    <w:rsid w:val="0040038F"/>
    <w:rsid w:val="004028D9"/>
    <w:rsid w:val="004169F9"/>
    <w:rsid w:val="00425FA1"/>
    <w:rsid w:val="00430DA0"/>
    <w:rsid w:val="00432B18"/>
    <w:rsid w:val="004331CC"/>
    <w:rsid w:val="00437340"/>
    <w:rsid w:val="00440BCA"/>
    <w:rsid w:val="0044222A"/>
    <w:rsid w:val="0044566C"/>
    <w:rsid w:val="004523E1"/>
    <w:rsid w:val="004523E9"/>
    <w:rsid w:val="0045405F"/>
    <w:rsid w:val="00461A76"/>
    <w:rsid w:val="00463229"/>
    <w:rsid w:val="00464472"/>
    <w:rsid w:val="00464C1F"/>
    <w:rsid w:val="00471685"/>
    <w:rsid w:val="00474627"/>
    <w:rsid w:val="00477C95"/>
    <w:rsid w:val="004833A7"/>
    <w:rsid w:val="00485073"/>
    <w:rsid w:val="00486396"/>
    <w:rsid w:val="00486D05"/>
    <w:rsid w:val="0049045E"/>
    <w:rsid w:val="004909B1"/>
    <w:rsid w:val="00491797"/>
    <w:rsid w:val="00491FA4"/>
    <w:rsid w:val="00492980"/>
    <w:rsid w:val="00493A4B"/>
    <w:rsid w:val="00494003"/>
    <w:rsid w:val="004941B3"/>
    <w:rsid w:val="00495ACF"/>
    <w:rsid w:val="0049689B"/>
    <w:rsid w:val="004977A0"/>
    <w:rsid w:val="004A1939"/>
    <w:rsid w:val="004A2552"/>
    <w:rsid w:val="004A7DB7"/>
    <w:rsid w:val="004B396E"/>
    <w:rsid w:val="004B7CE5"/>
    <w:rsid w:val="004C1C66"/>
    <w:rsid w:val="004C2C32"/>
    <w:rsid w:val="004C374E"/>
    <w:rsid w:val="004C4EF6"/>
    <w:rsid w:val="004C51EA"/>
    <w:rsid w:val="004C5DFF"/>
    <w:rsid w:val="004C740C"/>
    <w:rsid w:val="004C7F33"/>
    <w:rsid w:val="004D0F85"/>
    <w:rsid w:val="004D1297"/>
    <w:rsid w:val="004D1CEE"/>
    <w:rsid w:val="004D2EF1"/>
    <w:rsid w:val="004D3DC4"/>
    <w:rsid w:val="004D6EF5"/>
    <w:rsid w:val="004E3347"/>
    <w:rsid w:val="004E4450"/>
    <w:rsid w:val="004F0138"/>
    <w:rsid w:val="004F1B1F"/>
    <w:rsid w:val="004F1DC8"/>
    <w:rsid w:val="004F1DFD"/>
    <w:rsid w:val="004F4D94"/>
    <w:rsid w:val="004F5639"/>
    <w:rsid w:val="004F67C2"/>
    <w:rsid w:val="00500D78"/>
    <w:rsid w:val="00501BE2"/>
    <w:rsid w:val="0050207F"/>
    <w:rsid w:val="0050387A"/>
    <w:rsid w:val="0050459C"/>
    <w:rsid w:val="00507E71"/>
    <w:rsid w:val="00512B84"/>
    <w:rsid w:val="005130A4"/>
    <w:rsid w:val="00514556"/>
    <w:rsid w:val="00521409"/>
    <w:rsid w:val="005244E8"/>
    <w:rsid w:val="005305CB"/>
    <w:rsid w:val="0053229E"/>
    <w:rsid w:val="00532DE1"/>
    <w:rsid w:val="00535AF3"/>
    <w:rsid w:val="00545D95"/>
    <w:rsid w:val="00546236"/>
    <w:rsid w:val="00546736"/>
    <w:rsid w:val="00551929"/>
    <w:rsid w:val="00555741"/>
    <w:rsid w:val="00561AEE"/>
    <w:rsid w:val="0056289F"/>
    <w:rsid w:val="005640D1"/>
    <w:rsid w:val="00564F51"/>
    <w:rsid w:val="00564FDD"/>
    <w:rsid w:val="00567164"/>
    <w:rsid w:val="005722A8"/>
    <w:rsid w:val="005743AF"/>
    <w:rsid w:val="00574ABF"/>
    <w:rsid w:val="005814E2"/>
    <w:rsid w:val="00591ACD"/>
    <w:rsid w:val="00592DA2"/>
    <w:rsid w:val="005935F5"/>
    <w:rsid w:val="00593F7D"/>
    <w:rsid w:val="0059406F"/>
    <w:rsid w:val="005978C3"/>
    <w:rsid w:val="005A06BC"/>
    <w:rsid w:val="005A1609"/>
    <w:rsid w:val="005A2058"/>
    <w:rsid w:val="005A2865"/>
    <w:rsid w:val="005A35CB"/>
    <w:rsid w:val="005A56E4"/>
    <w:rsid w:val="005A6528"/>
    <w:rsid w:val="005B046A"/>
    <w:rsid w:val="005B4957"/>
    <w:rsid w:val="005C6B76"/>
    <w:rsid w:val="005D24B6"/>
    <w:rsid w:val="005D4C3A"/>
    <w:rsid w:val="005E4613"/>
    <w:rsid w:val="005F4119"/>
    <w:rsid w:val="005F52E4"/>
    <w:rsid w:val="005F61CD"/>
    <w:rsid w:val="0060326A"/>
    <w:rsid w:val="0060781C"/>
    <w:rsid w:val="0061141F"/>
    <w:rsid w:val="006127CC"/>
    <w:rsid w:val="00612F02"/>
    <w:rsid w:val="006132BE"/>
    <w:rsid w:val="00617131"/>
    <w:rsid w:val="00620AC3"/>
    <w:rsid w:val="00621A9A"/>
    <w:rsid w:val="006228C2"/>
    <w:rsid w:val="00627176"/>
    <w:rsid w:val="006278F3"/>
    <w:rsid w:val="006375F3"/>
    <w:rsid w:val="00642EE4"/>
    <w:rsid w:val="00647207"/>
    <w:rsid w:val="00650B9F"/>
    <w:rsid w:val="00657C59"/>
    <w:rsid w:val="00660EF6"/>
    <w:rsid w:val="006615F2"/>
    <w:rsid w:val="006628B6"/>
    <w:rsid w:val="00664633"/>
    <w:rsid w:val="00664A51"/>
    <w:rsid w:val="00666315"/>
    <w:rsid w:val="0066716B"/>
    <w:rsid w:val="00670052"/>
    <w:rsid w:val="00670DC9"/>
    <w:rsid w:val="00671273"/>
    <w:rsid w:val="006747FF"/>
    <w:rsid w:val="00677B98"/>
    <w:rsid w:val="00680C07"/>
    <w:rsid w:val="00684855"/>
    <w:rsid w:val="00692136"/>
    <w:rsid w:val="006951B1"/>
    <w:rsid w:val="00695DAF"/>
    <w:rsid w:val="0069784E"/>
    <w:rsid w:val="00697F6E"/>
    <w:rsid w:val="006A00AE"/>
    <w:rsid w:val="006A115B"/>
    <w:rsid w:val="006A6509"/>
    <w:rsid w:val="006B25C9"/>
    <w:rsid w:val="006B4245"/>
    <w:rsid w:val="006B4E1A"/>
    <w:rsid w:val="006B5266"/>
    <w:rsid w:val="006B620B"/>
    <w:rsid w:val="006B7F9D"/>
    <w:rsid w:val="006C0704"/>
    <w:rsid w:val="006C4F44"/>
    <w:rsid w:val="006C70DF"/>
    <w:rsid w:val="006D11BF"/>
    <w:rsid w:val="006D1669"/>
    <w:rsid w:val="006D3897"/>
    <w:rsid w:val="006D3BA1"/>
    <w:rsid w:val="006D4C1F"/>
    <w:rsid w:val="006D6310"/>
    <w:rsid w:val="006E7E0E"/>
    <w:rsid w:val="006F2814"/>
    <w:rsid w:val="006F50C2"/>
    <w:rsid w:val="006F5BE2"/>
    <w:rsid w:val="00705F49"/>
    <w:rsid w:val="0070643C"/>
    <w:rsid w:val="0070707B"/>
    <w:rsid w:val="00707E8F"/>
    <w:rsid w:val="00711E07"/>
    <w:rsid w:val="00713927"/>
    <w:rsid w:val="00714DF1"/>
    <w:rsid w:val="007151B5"/>
    <w:rsid w:val="00716932"/>
    <w:rsid w:val="00721797"/>
    <w:rsid w:val="00724832"/>
    <w:rsid w:val="0072521C"/>
    <w:rsid w:val="00726071"/>
    <w:rsid w:val="00727635"/>
    <w:rsid w:val="00730351"/>
    <w:rsid w:val="00730798"/>
    <w:rsid w:val="00735BF7"/>
    <w:rsid w:val="00741311"/>
    <w:rsid w:val="00744134"/>
    <w:rsid w:val="0074424C"/>
    <w:rsid w:val="007453DA"/>
    <w:rsid w:val="007474D6"/>
    <w:rsid w:val="0074766C"/>
    <w:rsid w:val="00750021"/>
    <w:rsid w:val="0075062A"/>
    <w:rsid w:val="007511D3"/>
    <w:rsid w:val="00753A1A"/>
    <w:rsid w:val="0075438E"/>
    <w:rsid w:val="0075523B"/>
    <w:rsid w:val="00755648"/>
    <w:rsid w:val="00763E3D"/>
    <w:rsid w:val="007650BE"/>
    <w:rsid w:val="00765897"/>
    <w:rsid w:val="00765EAC"/>
    <w:rsid w:val="0076785F"/>
    <w:rsid w:val="007737B2"/>
    <w:rsid w:val="00784659"/>
    <w:rsid w:val="0078465F"/>
    <w:rsid w:val="007849A0"/>
    <w:rsid w:val="007855ED"/>
    <w:rsid w:val="00786B44"/>
    <w:rsid w:val="007876AB"/>
    <w:rsid w:val="00787CAF"/>
    <w:rsid w:val="00791FF6"/>
    <w:rsid w:val="007971D3"/>
    <w:rsid w:val="007A598A"/>
    <w:rsid w:val="007B41A0"/>
    <w:rsid w:val="007B5A86"/>
    <w:rsid w:val="007B7B4A"/>
    <w:rsid w:val="007B7E2E"/>
    <w:rsid w:val="007C5B15"/>
    <w:rsid w:val="007C5FC8"/>
    <w:rsid w:val="007C7E24"/>
    <w:rsid w:val="007D6E18"/>
    <w:rsid w:val="007E0A4E"/>
    <w:rsid w:val="007E0FFD"/>
    <w:rsid w:val="007E18FB"/>
    <w:rsid w:val="007E3B01"/>
    <w:rsid w:val="007E6B96"/>
    <w:rsid w:val="007E7330"/>
    <w:rsid w:val="007F0767"/>
    <w:rsid w:val="007F2854"/>
    <w:rsid w:val="007F29D7"/>
    <w:rsid w:val="007F3455"/>
    <w:rsid w:val="007F531B"/>
    <w:rsid w:val="007F6745"/>
    <w:rsid w:val="007F7224"/>
    <w:rsid w:val="00801D9C"/>
    <w:rsid w:val="00807C74"/>
    <w:rsid w:val="00812A2B"/>
    <w:rsid w:val="00817296"/>
    <w:rsid w:val="00821759"/>
    <w:rsid w:val="00821C1C"/>
    <w:rsid w:val="00822D39"/>
    <w:rsid w:val="00830D83"/>
    <w:rsid w:val="008317B0"/>
    <w:rsid w:val="0083235F"/>
    <w:rsid w:val="00832C5E"/>
    <w:rsid w:val="00832DAE"/>
    <w:rsid w:val="0084053C"/>
    <w:rsid w:val="00840EDB"/>
    <w:rsid w:val="00844D51"/>
    <w:rsid w:val="00845677"/>
    <w:rsid w:val="00847E26"/>
    <w:rsid w:val="00852248"/>
    <w:rsid w:val="00853CAC"/>
    <w:rsid w:val="00854386"/>
    <w:rsid w:val="00854812"/>
    <w:rsid w:val="00855FEE"/>
    <w:rsid w:val="00856FC5"/>
    <w:rsid w:val="008577C9"/>
    <w:rsid w:val="00860F3D"/>
    <w:rsid w:val="008612F8"/>
    <w:rsid w:val="00861A66"/>
    <w:rsid w:val="00862031"/>
    <w:rsid w:val="00867091"/>
    <w:rsid w:val="008671BC"/>
    <w:rsid w:val="00871D90"/>
    <w:rsid w:val="00871E10"/>
    <w:rsid w:val="0087286E"/>
    <w:rsid w:val="0087400F"/>
    <w:rsid w:val="00874479"/>
    <w:rsid w:val="0087674B"/>
    <w:rsid w:val="00882B68"/>
    <w:rsid w:val="00896245"/>
    <w:rsid w:val="008978C6"/>
    <w:rsid w:val="008A0025"/>
    <w:rsid w:val="008A4434"/>
    <w:rsid w:val="008A4BCC"/>
    <w:rsid w:val="008A5A35"/>
    <w:rsid w:val="008B03DC"/>
    <w:rsid w:val="008B1AC7"/>
    <w:rsid w:val="008B1BD2"/>
    <w:rsid w:val="008B3836"/>
    <w:rsid w:val="008B3C35"/>
    <w:rsid w:val="008B538A"/>
    <w:rsid w:val="008B6CF0"/>
    <w:rsid w:val="008C1BFF"/>
    <w:rsid w:val="008C1F49"/>
    <w:rsid w:val="008C2E0E"/>
    <w:rsid w:val="008C2FB2"/>
    <w:rsid w:val="008C50CB"/>
    <w:rsid w:val="008C76C2"/>
    <w:rsid w:val="008C7BE3"/>
    <w:rsid w:val="008D11D4"/>
    <w:rsid w:val="008D130B"/>
    <w:rsid w:val="008D14CC"/>
    <w:rsid w:val="008D2906"/>
    <w:rsid w:val="008D4665"/>
    <w:rsid w:val="008D5B38"/>
    <w:rsid w:val="008E14D4"/>
    <w:rsid w:val="008E27E8"/>
    <w:rsid w:val="008E35EE"/>
    <w:rsid w:val="008E4D56"/>
    <w:rsid w:val="008E556C"/>
    <w:rsid w:val="008F15C1"/>
    <w:rsid w:val="008F1DE4"/>
    <w:rsid w:val="008F3442"/>
    <w:rsid w:val="008F7E4C"/>
    <w:rsid w:val="009021E8"/>
    <w:rsid w:val="00905086"/>
    <w:rsid w:val="00907BE3"/>
    <w:rsid w:val="00910A20"/>
    <w:rsid w:val="00911776"/>
    <w:rsid w:val="00912960"/>
    <w:rsid w:val="00912A8D"/>
    <w:rsid w:val="00912BE4"/>
    <w:rsid w:val="00922712"/>
    <w:rsid w:val="00925C5C"/>
    <w:rsid w:val="0092794B"/>
    <w:rsid w:val="00931D48"/>
    <w:rsid w:val="0093219B"/>
    <w:rsid w:val="00933084"/>
    <w:rsid w:val="0093523A"/>
    <w:rsid w:val="0093551D"/>
    <w:rsid w:val="00936770"/>
    <w:rsid w:val="00941C01"/>
    <w:rsid w:val="00942338"/>
    <w:rsid w:val="0094484C"/>
    <w:rsid w:val="00950A6B"/>
    <w:rsid w:val="009510F8"/>
    <w:rsid w:val="0095432D"/>
    <w:rsid w:val="00954C7E"/>
    <w:rsid w:val="00955C82"/>
    <w:rsid w:val="00956E90"/>
    <w:rsid w:val="009600C6"/>
    <w:rsid w:val="009636B4"/>
    <w:rsid w:val="009641D8"/>
    <w:rsid w:val="00970ED5"/>
    <w:rsid w:val="00971E11"/>
    <w:rsid w:val="00973DB7"/>
    <w:rsid w:val="009741F2"/>
    <w:rsid w:val="00977CEB"/>
    <w:rsid w:val="00986027"/>
    <w:rsid w:val="00990D67"/>
    <w:rsid w:val="00991BF2"/>
    <w:rsid w:val="00993852"/>
    <w:rsid w:val="00997979"/>
    <w:rsid w:val="009A0C10"/>
    <w:rsid w:val="009A5433"/>
    <w:rsid w:val="009A7237"/>
    <w:rsid w:val="009A7BDD"/>
    <w:rsid w:val="009A7E79"/>
    <w:rsid w:val="009B13EA"/>
    <w:rsid w:val="009B5093"/>
    <w:rsid w:val="009B575B"/>
    <w:rsid w:val="009B66E3"/>
    <w:rsid w:val="009C1EEB"/>
    <w:rsid w:val="009C216F"/>
    <w:rsid w:val="009C3446"/>
    <w:rsid w:val="009C3D12"/>
    <w:rsid w:val="009C3F08"/>
    <w:rsid w:val="009C7174"/>
    <w:rsid w:val="009C742F"/>
    <w:rsid w:val="009D0C59"/>
    <w:rsid w:val="009D1BF6"/>
    <w:rsid w:val="009D5C91"/>
    <w:rsid w:val="009E093C"/>
    <w:rsid w:val="009E0B16"/>
    <w:rsid w:val="009E4547"/>
    <w:rsid w:val="009E5FE2"/>
    <w:rsid w:val="009E6F9D"/>
    <w:rsid w:val="009E6FF4"/>
    <w:rsid w:val="009E7AC1"/>
    <w:rsid w:val="009F058C"/>
    <w:rsid w:val="009F08C7"/>
    <w:rsid w:val="009F1FDD"/>
    <w:rsid w:val="009F326C"/>
    <w:rsid w:val="009F32A2"/>
    <w:rsid w:val="00A0128D"/>
    <w:rsid w:val="00A02186"/>
    <w:rsid w:val="00A03315"/>
    <w:rsid w:val="00A0495D"/>
    <w:rsid w:val="00A05AB9"/>
    <w:rsid w:val="00A06025"/>
    <w:rsid w:val="00A130F1"/>
    <w:rsid w:val="00A145C1"/>
    <w:rsid w:val="00A16217"/>
    <w:rsid w:val="00A23BC9"/>
    <w:rsid w:val="00A2432F"/>
    <w:rsid w:val="00A27332"/>
    <w:rsid w:val="00A27E02"/>
    <w:rsid w:val="00A3190D"/>
    <w:rsid w:val="00A31E6C"/>
    <w:rsid w:val="00A3292A"/>
    <w:rsid w:val="00A34E77"/>
    <w:rsid w:val="00A41FF3"/>
    <w:rsid w:val="00A42854"/>
    <w:rsid w:val="00A445ED"/>
    <w:rsid w:val="00A44B3B"/>
    <w:rsid w:val="00A47F50"/>
    <w:rsid w:val="00A50C20"/>
    <w:rsid w:val="00A51A3B"/>
    <w:rsid w:val="00A534A0"/>
    <w:rsid w:val="00A54401"/>
    <w:rsid w:val="00A60787"/>
    <w:rsid w:val="00A63002"/>
    <w:rsid w:val="00A63EF6"/>
    <w:rsid w:val="00A64319"/>
    <w:rsid w:val="00A7270D"/>
    <w:rsid w:val="00A7273B"/>
    <w:rsid w:val="00A72F70"/>
    <w:rsid w:val="00A7525D"/>
    <w:rsid w:val="00A75595"/>
    <w:rsid w:val="00A804AC"/>
    <w:rsid w:val="00A8205B"/>
    <w:rsid w:val="00A8564B"/>
    <w:rsid w:val="00A85A3D"/>
    <w:rsid w:val="00A934CA"/>
    <w:rsid w:val="00A960E5"/>
    <w:rsid w:val="00AB21CD"/>
    <w:rsid w:val="00AB5223"/>
    <w:rsid w:val="00AB53B4"/>
    <w:rsid w:val="00AB680C"/>
    <w:rsid w:val="00AC03A5"/>
    <w:rsid w:val="00AC0865"/>
    <w:rsid w:val="00AC310A"/>
    <w:rsid w:val="00AC324B"/>
    <w:rsid w:val="00AD3D5E"/>
    <w:rsid w:val="00AE2DED"/>
    <w:rsid w:val="00AE38A3"/>
    <w:rsid w:val="00AE5EA1"/>
    <w:rsid w:val="00AF3125"/>
    <w:rsid w:val="00AF4337"/>
    <w:rsid w:val="00AF4FF5"/>
    <w:rsid w:val="00AF616C"/>
    <w:rsid w:val="00AF7260"/>
    <w:rsid w:val="00AF774D"/>
    <w:rsid w:val="00B04D8A"/>
    <w:rsid w:val="00B101E9"/>
    <w:rsid w:val="00B17500"/>
    <w:rsid w:val="00B17D74"/>
    <w:rsid w:val="00B20BC9"/>
    <w:rsid w:val="00B22FD7"/>
    <w:rsid w:val="00B25D24"/>
    <w:rsid w:val="00B34498"/>
    <w:rsid w:val="00B40205"/>
    <w:rsid w:val="00B41A49"/>
    <w:rsid w:val="00B41D58"/>
    <w:rsid w:val="00B43F3D"/>
    <w:rsid w:val="00B46C30"/>
    <w:rsid w:val="00B50F93"/>
    <w:rsid w:val="00B5176B"/>
    <w:rsid w:val="00B52617"/>
    <w:rsid w:val="00B53D42"/>
    <w:rsid w:val="00B56671"/>
    <w:rsid w:val="00B56BE9"/>
    <w:rsid w:val="00B60DAE"/>
    <w:rsid w:val="00B60FE9"/>
    <w:rsid w:val="00B65F37"/>
    <w:rsid w:val="00B663C7"/>
    <w:rsid w:val="00B70C92"/>
    <w:rsid w:val="00B71450"/>
    <w:rsid w:val="00B73B7D"/>
    <w:rsid w:val="00B75B1A"/>
    <w:rsid w:val="00B825A8"/>
    <w:rsid w:val="00B84A04"/>
    <w:rsid w:val="00B85460"/>
    <w:rsid w:val="00B90B85"/>
    <w:rsid w:val="00B92B03"/>
    <w:rsid w:val="00B94750"/>
    <w:rsid w:val="00B9481B"/>
    <w:rsid w:val="00B94869"/>
    <w:rsid w:val="00B966E2"/>
    <w:rsid w:val="00BA11A4"/>
    <w:rsid w:val="00BA5785"/>
    <w:rsid w:val="00BB24AD"/>
    <w:rsid w:val="00BB5784"/>
    <w:rsid w:val="00BC0027"/>
    <w:rsid w:val="00BC39D6"/>
    <w:rsid w:val="00BC4459"/>
    <w:rsid w:val="00BC4BAA"/>
    <w:rsid w:val="00BC70C0"/>
    <w:rsid w:val="00BD4287"/>
    <w:rsid w:val="00BE0C4C"/>
    <w:rsid w:val="00BE536A"/>
    <w:rsid w:val="00BE79D3"/>
    <w:rsid w:val="00BE7DEE"/>
    <w:rsid w:val="00BF0BF1"/>
    <w:rsid w:val="00BF0E99"/>
    <w:rsid w:val="00BF2C44"/>
    <w:rsid w:val="00BF678F"/>
    <w:rsid w:val="00C01697"/>
    <w:rsid w:val="00C02F47"/>
    <w:rsid w:val="00C032B4"/>
    <w:rsid w:val="00C0383A"/>
    <w:rsid w:val="00C077C6"/>
    <w:rsid w:val="00C07D40"/>
    <w:rsid w:val="00C122A7"/>
    <w:rsid w:val="00C128BA"/>
    <w:rsid w:val="00C13539"/>
    <w:rsid w:val="00C152B2"/>
    <w:rsid w:val="00C2023D"/>
    <w:rsid w:val="00C2128C"/>
    <w:rsid w:val="00C22C2F"/>
    <w:rsid w:val="00C23271"/>
    <w:rsid w:val="00C2516F"/>
    <w:rsid w:val="00C25E96"/>
    <w:rsid w:val="00C271FA"/>
    <w:rsid w:val="00C27CF3"/>
    <w:rsid w:val="00C30EF4"/>
    <w:rsid w:val="00C31EDD"/>
    <w:rsid w:val="00C3714D"/>
    <w:rsid w:val="00C40FB5"/>
    <w:rsid w:val="00C415D4"/>
    <w:rsid w:val="00C452AD"/>
    <w:rsid w:val="00C507D2"/>
    <w:rsid w:val="00C52DE8"/>
    <w:rsid w:val="00C54068"/>
    <w:rsid w:val="00C548F7"/>
    <w:rsid w:val="00C555C1"/>
    <w:rsid w:val="00C562EA"/>
    <w:rsid w:val="00C56363"/>
    <w:rsid w:val="00C60CA9"/>
    <w:rsid w:val="00C629BB"/>
    <w:rsid w:val="00C63EC0"/>
    <w:rsid w:val="00C66E87"/>
    <w:rsid w:val="00C70025"/>
    <w:rsid w:val="00C72BFC"/>
    <w:rsid w:val="00C75F04"/>
    <w:rsid w:val="00C80465"/>
    <w:rsid w:val="00C82CD1"/>
    <w:rsid w:val="00C85591"/>
    <w:rsid w:val="00C865B9"/>
    <w:rsid w:val="00C86941"/>
    <w:rsid w:val="00C870C8"/>
    <w:rsid w:val="00C876BE"/>
    <w:rsid w:val="00C90B2C"/>
    <w:rsid w:val="00C95644"/>
    <w:rsid w:val="00C96F17"/>
    <w:rsid w:val="00CA0268"/>
    <w:rsid w:val="00CA150A"/>
    <w:rsid w:val="00CA16DD"/>
    <w:rsid w:val="00CA2624"/>
    <w:rsid w:val="00CA2D77"/>
    <w:rsid w:val="00CA356A"/>
    <w:rsid w:val="00CA374A"/>
    <w:rsid w:val="00CA3861"/>
    <w:rsid w:val="00CA508B"/>
    <w:rsid w:val="00CA556A"/>
    <w:rsid w:val="00CA5CF8"/>
    <w:rsid w:val="00CA777D"/>
    <w:rsid w:val="00CB0385"/>
    <w:rsid w:val="00CB1E8A"/>
    <w:rsid w:val="00CB2004"/>
    <w:rsid w:val="00CB7633"/>
    <w:rsid w:val="00CC1908"/>
    <w:rsid w:val="00CC1EA3"/>
    <w:rsid w:val="00CC46C5"/>
    <w:rsid w:val="00CC4F27"/>
    <w:rsid w:val="00CD1453"/>
    <w:rsid w:val="00CD24DF"/>
    <w:rsid w:val="00CD5BD0"/>
    <w:rsid w:val="00CE0982"/>
    <w:rsid w:val="00CE39AE"/>
    <w:rsid w:val="00CE51C6"/>
    <w:rsid w:val="00CE7619"/>
    <w:rsid w:val="00CF5E96"/>
    <w:rsid w:val="00CF6D2C"/>
    <w:rsid w:val="00CF70AA"/>
    <w:rsid w:val="00D00124"/>
    <w:rsid w:val="00D005F0"/>
    <w:rsid w:val="00D01832"/>
    <w:rsid w:val="00D04F74"/>
    <w:rsid w:val="00D11D3B"/>
    <w:rsid w:val="00D126B5"/>
    <w:rsid w:val="00D12BDB"/>
    <w:rsid w:val="00D15460"/>
    <w:rsid w:val="00D2406B"/>
    <w:rsid w:val="00D30B94"/>
    <w:rsid w:val="00D32D3C"/>
    <w:rsid w:val="00D34ADC"/>
    <w:rsid w:val="00D373B0"/>
    <w:rsid w:val="00D423D6"/>
    <w:rsid w:val="00D434F5"/>
    <w:rsid w:val="00D44FC9"/>
    <w:rsid w:val="00D4575B"/>
    <w:rsid w:val="00D478AC"/>
    <w:rsid w:val="00D521E7"/>
    <w:rsid w:val="00D5435A"/>
    <w:rsid w:val="00D559E4"/>
    <w:rsid w:val="00D564C3"/>
    <w:rsid w:val="00D579CB"/>
    <w:rsid w:val="00D57FE6"/>
    <w:rsid w:val="00D600AA"/>
    <w:rsid w:val="00D6722C"/>
    <w:rsid w:val="00D71A22"/>
    <w:rsid w:val="00D7729D"/>
    <w:rsid w:val="00D77D1F"/>
    <w:rsid w:val="00D827A3"/>
    <w:rsid w:val="00D83C0B"/>
    <w:rsid w:val="00D90418"/>
    <w:rsid w:val="00D90A83"/>
    <w:rsid w:val="00D9265F"/>
    <w:rsid w:val="00D94796"/>
    <w:rsid w:val="00D947A4"/>
    <w:rsid w:val="00D94E2C"/>
    <w:rsid w:val="00D94E89"/>
    <w:rsid w:val="00D94ED1"/>
    <w:rsid w:val="00D96B6B"/>
    <w:rsid w:val="00D97669"/>
    <w:rsid w:val="00D97BA3"/>
    <w:rsid w:val="00DA098C"/>
    <w:rsid w:val="00DA1FE1"/>
    <w:rsid w:val="00DA439E"/>
    <w:rsid w:val="00DA497B"/>
    <w:rsid w:val="00DB58B2"/>
    <w:rsid w:val="00DC32C2"/>
    <w:rsid w:val="00DD5377"/>
    <w:rsid w:val="00DD6A86"/>
    <w:rsid w:val="00DD7511"/>
    <w:rsid w:val="00DE19E9"/>
    <w:rsid w:val="00DE410E"/>
    <w:rsid w:val="00DE5DE6"/>
    <w:rsid w:val="00DE707E"/>
    <w:rsid w:val="00DE7C03"/>
    <w:rsid w:val="00DE7F1C"/>
    <w:rsid w:val="00DF07F5"/>
    <w:rsid w:val="00DF142B"/>
    <w:rsid w:val="00DF40B4"/>
    <w:rsid w:val="00DF45AD"/>
    <w:rsid w:val="00E049DC"/>
    <w:rsid w:val="00E05B38"/>
    <w:rsid w:val="00E13BF6"/>
    <w:rsid w:val="00E14BE3"/>
    <w:rsid w:val="00E24AEB"/>
    <w:rsid w:val="00E259B0"/>
    <w:rsid w:val="00E31A18"/>
    <w:rsid w:val="00E36B12"/>
    <w:rsid w:val="00E36F63"/>
    <w:rsid w:val="00E3740E"/>
    <w:rsid w:val="00E40ACB"/>
    <w:rsid w:val="00E445D8"/>
    <w:rsid w:val="00E46EA7"/>
    <w:rsid w:val="00E47A91"/>
    <w:rsid w:val="00E47FEC"/>
    <w:rsid w:val="00E51F79"/>
    <w:rsid w:val="00E575D4"/>
    <w:rsid w:val="00E619D0"/>
    <w:rsid w:val="00E631E6"/>
    <w:rsid w:val="00E652E6"/>
    <w:rsid w:val="00E72A97"/>
    <w:rsid w:val="00E76A62"/>
    <w:rsid w:val="00E777BF"/>
    <w:rsid w:val="00E80D2F"/>
    <w:rsid w:val="00E8251E"/>
    <w:rsid w:val="00E825E9"/>
    <w:rsid w:val="00E868A4"/>
    <w:rsid w:val="00E93FB4"/>
    <w:rsid w:val="00E94B35"/>
    <w:rsid w:val="00EA1AF5"/>
    <w:rsid w:val="00EA5916"/>
    <w:rsid w:val="00EA627E"/>
    <w:rsid w:val="00EA712D"/>
    <w:rsid w:val="00EB0322"/>
    <w:rsid w:val="00EB065B"/>
    <w:rsid w:val="00EB4011"/>
    <w:rsid w:val="00EB70E2"/>
    <w:rsid w:val="00EB72DC"/>
    <w:rsid w:val="00EC29D6"/>
    <w:rsid w:val="00EC6352"/>
    <w:rsid w:val="00ED0225"/>
    <w:rsid w:val="00EE127D"/>
    <w:rsid w:val="00EE14B2"/>
    <w:rsid w:val="00EE2A34"/>
    <w:rsid w:val="00EE2D48"/>
    <w:rsid w:val="00EE7C4B"/>
    <w:rsid w:val="00EE7FA3"/>
    <w:rsid w:val="00EF7E39"/>
    <w:rsid w:val="00F00150"/>
    <w:rsid w:val="00F043E5"/>
    <w:rsid w:val="00F0601C"/>
    <w:rsid w:val="00F06F12"/>
    <w:rsid w:val="00F07D51"/>
    <w:rsid w:val="00F11344"/>
    <w:rsid w:val="00F11ADD"/>
    <w:rsid w:val="00F12347"/>
    <w:rsid w:val="00F1356D"/>
    <w:rsid w:val="00F1582D"/>
    <w:rsid w:val="00F15CE2"/>
    <w:rsid w:val="00F30434"/>
    <w:rsid w:val="00F36525"/>
    <w:rsid w:val="00F40A2D"/>
    <w:rsid w:val="00F447FF"/>
    <w:rsid w:val="00F44A28"/>
    <w:rsid w:val="00F45C6F"/>
    <w:rsid w:val="00F46FB6"/>
    <w:rsid w:val="00F51498"/>
    <w:rsid w:val="00F522D6"/>
    <w:rsid w:val="00F5519A"/>
    <w:rsid w:val="00F5780B"/>
    <w:rsid w:val="00F6262D"/>
    <w:rsid w:val="00F646D6"/>
    <w:rsid w:val="00F65ED7"/>
    <w:rsid w:val="00F707B0"/>
    <w:rsid w:val="00F71A1A"/>
    <w:rsid w:val="00F738F2"/>
    <w:rsid w:val="00F74A2E"/>
    <w:rsid w:val="00F75849"/>
    <w:rsid w:val="00F834BF"/>
    <w:rsid w:val="00F837EC"/>
    <w:rsid w:val="00F84CA9"/>
    <w:rsid w:val="00F855D7"/>
    <w:rsid w:val="00F86378"/>
    <w:rsid w:val="00F90A91"/>
    <w:rsid w:val="00F96BF9"/>
    <w:rsid w:val="00F97EAC"/>
    <w:rsid w:val="00FA07A9"/>
    <w:rsid w:val="00FB2E31"/>
    <w:rsid w:val="00FB40EB"/>
    <w:rsid w:val="00FB4EE0"/>
    <w:rsid w:val="00FB5730"/>
    <w:rsid w:val="00FB75FD"/>
    <w:rsid w:val="00FC2345"/>
    <w:rsid w:val="00FC3634"/>
    <w:rsid w:val="00FE1B1E"/>
    <w:rsid w:val="00FE3E0C"/>
    <w:rsid w:val="00FE48E8"/>
    <w:rsid w:val="00FF08DA"/>
    <w:rsid w:val="00FF2DF0"/>
    <w:rsid w:val="00FF5716"/>
    <w:rsid w:val="00FF66B7"/>
    <w:rsid w:val="070A1309"/>
    <w:rsid w:val="0E18E62C"/>
    <w:rsid w:val="1822A00F"/>
    <w:rsid w:val="1D3F69DC"/>
    <w:rsid w:val="2701C39E"/>
    <w:rsid w:val="3529FAC4"/>
    <w:rsid w:val="3CD20257"/>
    <w:rsid w:val="3E4157AB"/>
    <w:rsid w:val="4520438D"/>
    <w:rsid w:val="4CF950B1"/>
    <w:rsid w:val="50244DB0"/>
    <w:rsid w:val="5B64DFE2"/>
    <w:rsid w:val="6129D60A"/>
    <w:rsid w:val="62E53F61"/>
    <w:rsid w:val="65E21AFB"/>
    <w:rsid w:val="6BC40964"/>
    <w:rsid w:val="6E42C82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72129B51"/>
  <w15:docId w15:val="{23DE2A1A-5C36-4C8A-ACB1-AA2EA65F8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130B"/>
    <w:rPr>
      <w:rFonts w:eastAsia="Times New Roman"/>
      <w:sz w:val="24"/>
      <w:szCs w:val="24"/>
      <w:lang w:val="en-US" w:eastAsia="en-US"/>
    </w:rPr>
  </w:style>
  <w:style w:type="paragraph" w:styleId="Heading1">
    <w:name w:val="heading 1"/>
    <w:basedOn w:val="Normal"/>
    <w:next w:val="Normal"/>
    <w:link w:val="Heading1Char"/>
    <w:qFormat/>
    <w:rsid w:val="008317B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0F85"/>
    <w:rPr>
      <w:color w:val="80B8B0"/>
      <w:u w:val="single"/>
    </w:rPr>
  </w:style>
  <w:style w:type="paragraph" w:styleId="Header">
    <w:name w:val="header"/>
    <w:basedOn w:val="Normal"/>
    <w:link w:val="HeaderChar"/>
    <w:uiPriority w:val="99"/>
    <w:rsid w:val="00574ABF"/>
    <w:pPr>
      <w:tabs>
        <w:tab w:val="center" w:pos="4320"/>
        <w:tab w:val="right" w:pos="8640"/>
      </w:tabs>
    </w:pPr>
  </w:style>
  <w:style w:type="paragraph" w:styleId="Footer">
    <w:name w:val="footer"/>
    <w:basedOn w:val="Normal"/>
    <w:link w:val="FooterChar"/>
    <w:uiPriority w:val="99"/>
    <w:rsid w:val="00574ABF"/>
    <w:pPr>
      <w:tabs>
        <w:tab w:val="center" w:pos="4320"/>
        <w:tab w:val="right" w:pos="8640"/>
      </w:tabs>
    </w:pPr>
  </w:style>
  <w:style w:type="character" w:styleId="PageNumber">
    <w:name w:val="page number"/>
    <w:basedOn w:val="DefaultParagraphFont"/>
    <w:rsid w:val="00574ABF"/>
  </w:style>
  <w:style w:type="character" w:styleId="FollowedHyperlink">
    <w:name w:val="FollowedHyperlink"/>
    <w:rsid w:val="00CB7633"/>
    <w:rPr>
      <w:color w:val="800080"/>
      <w:u w:val="single"/>
    </w:rPr>
  </w:style>
  <w:style w:type="paragraph" w:customStyle="1" w:styleId="Default">
    <w:name w:val="Default"/>
    <w:rsid w:val="00A8564B"/>
    <w:pPr>
      <w:autoSpaceDE w:val="0"/>
      <w:autoSpaceDN w:val="0"/>
      <w:adjustRightInd w:val="0"/>
    </w:pPr>
    <w:rPr>
      <w:rFonts w:eastAsia="Times New Roman"/>
      <w:color w:val="000000"/>
      <w:sz w:val="24"/>
      <w:szCs w:val="24"/>
      <w:lang w:val="en-US" w:eastAsia="en-US"/>
    </w:rPr>
  </w:style>
  <w:style w:type="paragraph" w:styleId="BalloonText">
    <w:name w:val="Balloon Text"/>
    <w:basedOn w:val="Normal"/>
    <w:link w:val="BalloonTextChar"/>
    <w:rsid w:val="00491797"/>
    <w:rPr>
      <w:rFonts w:ascii="Tahoma" w:hAnsi="Tahoma" w:cs="Tahoma"/>
      <w:sz w:val="16"/>
      <w:szCs w:val="16"/>
    </w:rPr>
  </w:style>
  <w:style w:type="character" w:customStyle="1" w:styleId="BalloonTextChar">
    <w:name w:val="Balloon Text Char"/>
    <w:basedOn w:val="DefaultParagraphFont"/>
    <w:link w:val="BalloonText"/>
    <w:rsid w:val="00491797"/>
    <w:rPr>
      <w:rFonts w:ascii="Tahoma" w:eastAsia="Times New Roman" w:hAnsi="Tahoma" w:cs="Tahoma"/>
      <w:sz w:val="16"/>
      <w:szCs w:val="16"/>
      <w:lang w:val="en-US" w:eastAsia="en-US"/>
    </w:rPr>
  </w:style>
  <w:style w:type="character" w:styleId="CommentReference">
    <w:name w:val="annotation reference"/>
    <w:basedOn w:val="DefaultParagraphFont"/>
    <w:semiHidden/>
    <w:unhideWhenUsed/>
    <w:rsid w:val="005A35CB"/>
    <w:rPr>
      <w:sz w:val="16"/>
      <w:szCs w:val="16"/>
    </w:rPr>
  </w:style>
  <w:style w:type="paragraph" w:styleId="CommentText">
    <w:name w:val="annotation text"/>
    <w:basedOn w:val="Normal"/>
    <w:link w:val="CommentTextChar"/>
    <w:semiHidden/>
    <w:unhideWhenUsed/>
    <w:rsid w:val="005A35CB"/>
    <w:rPr>
      <w:sz w:val="20"/>
      <w:szCs w:val="20"/>
    </w:rPr>
  </w:style>
  <w:style w:type="character" w:customStyle="1" w:styleId="CommentTextChar">
    <w:name w:val="Comment Text Char"/>
    <w:basedOn w:val="DefaultParagraphFont"/>
    <w:link w:val="CommentText"/>
    <w:semiHidden/>
    <w:rsid w:val="005A35CB"/>
    <w:rPr>
      <w:rFonts w:eastAsia="Times New Roman"/>
      <w:lang w:val="en-US" w:eastAsia="en-US"/>
    </w:rPr>
  </w:style>
  <w:style w:type="paragraph" w:styleId="CommentSubject">
    <w:name w:val="annotation subject"/>
    <w:basedOn w:val="CommentText"/>
    <w:next w:val="CommentText"/>
    <w:link w:val="CommentSubjectChar"/>
    <w:semiHidden/>
    <w:unhideWhenUsed/>
    <w:rsid w:val="005A35CB"/>
    <w:rPr>
      <w:b/>
      <w:bCs/>
    </w:rPr>
  </w:style>
  <w:style w:type="character" w:customStyle="1" w:styleId="CommentSubjectChar">
    <w:name w:val="Comment Subject Char"/>
    <w:basedOn w:val="CommentTextChar"/>
    <w:link w:val="CommentSubject"/>
    <w:semiHidden/>
    <w:rsid w:val="005A35CB"/>
    <w:rPr>
      <w:rFonts w:eastAsia="Times New Roman"/>
      <w:b/>
      <w:bCs/>
      <w:lang w:val="en-US" w:eastAsia="en-US"/>
    </w:rPr>
  </w:style>
  <w:style w:type="character" w:customStyle="1" w:styleId="article-headermeta-info-data">
    <w:name w:val="article-header__meta-info-data"/>
    <w:basedOn w:val="DefaultParagraphFont"/>
    <w:rsid w:val="0020140B"/>
  </w:style>
  <w:style w:type="character" w:customStyle="1" w:styleId="Heading1Char">
    <w:name w:val="Heading 1 Char"/>
    <w:basedOn w:val="DefaultParagraphFont"/>
    <w:link w:val="Heading1"/>
    <w:rsid w:val="008317B0"/>
    <w:rPr>
      <w:rFonts w:asciiTheme="majorHAnsi" w:eastAsiaTheme="majorEastAsia" w:hAnsiTheme="majorHAnsi" w:cstheme="majorBidi"/>
      <w:color w:val="365F91" w:themeColor="accent1" w:themeShade="BF"/>
      <w:sz w:val="32"/>
      <w:szCs w:val="32"/>
      <w:lang w:val="en-US" w:eastAsia="en-US"/>
    </w:rPr>
  </w:style>
  <w:style w:type="character" w:customStyle="1" w:styleId="epub-sectionitem">
    <w:name w:val="epub-section__item"/>
    <w:basedOn w:val="DefaultParagraphFont"/>
    <w:rsid w:val="0093551D"/>
  </w:style>
  <w:style w:type="character" w:customStyle="1" w:styleId="HeaderChar">
    <w:name w:val="Header Char"/>
    <w:basedOn w:val="DefaultParagraphFont"/>
    <w:link w:val="Header"/>
    <w:uiPriority w:val="99"/>
    <w:rsid w:val="0093551D"/>
    <w:rPr>
      <w:rFonts w:eastAsia="Times New Roman"/>
      <w:sz w:val="24"/>
      <w:szCs w:val="24"/>
      <w:lang w:val="en-US" w:eastAsia="en-US"/>
    </w:rPr>
  </w:style>
  <w:style w:type="character" w:customStyle="1" w:styleId="FooterChar">
    <w:name w:val="Footer Char"/>
    <w:basedOn w:val="DefaultParagraphFont"/>
    <w:link w:val="Footer"/>
    <w:uiPriority w:val="99"/>
    <w:rsid w:val="0093551D"/>
    <w:rPr>
      <w:rFonts w:eastAsia="Times New Roman"/>
      <w:sz w:val="24"/>
      <w:szCs w:val="24"/>
      <w:lang w:val="en-US" w:eastAsia="en-US"/>
    </w:rPr>
  </w:style>
  <w:style w:type="paragraph" w:styleId="ListParagraph">
    <w:name w:val="List Paragraph"/>
    <w:basedOn w:val="Normal"/>
    <w:uiPriority w:val="34"/>
    <w:qFormat/>
    <w:rsid w:val="00064711"/>
    <w:pPr>
      <w:ind w:left="720"/>
      <w:contextualSpacing/>
    </w:pPr>
    <w:rPr>
      <w:sz w:val="20"/>
      <w:szCs w:val="20"/>
    </w:rPr>
  </w:style>
  <w:style w:type="paragraph" w:styleId="BodyText">
    <w:name w:val="Body Text"/>
    <w:basedOn w:val="Normal"/>
    <w:link w:val="BodyTextChar"/>
    <w:unhideWhenUsed/>
    <w:rsid w:val="00B94869"/>
    <w:pPr>
      <w:widowControl w:val="0"/>
      <w:autoSpaceDE w:val="0"/>
      <w:autoSpaceDN w:val="0"/>
      <w:adjustRightInd w:val="0"/>
      <w:spacing w:after="120"/>
    </w:pPr>
  </w:style>
  <w:style w:type="character" w:customStyle="1" w:styleId="BodyTextChar">
    <w:name w:val="Body Text Char"/>
    <w:basedOn w:val="DefaultParagraphFont"/>
    <w:link w:val="BodyText"/>
    <w:rsid w:val="00B94869"/>
    <w:rPr>
      <w:rFonts w:eastAsia="Times New Roman"/>
      <w:sz w:val="24"/>
      <w:szCs w:val="24"/>
      <w:lang w:val="en-US" w:eastAsia="en-US"/>
    </w:rPr>
  </w:style>
  <w:style w:type="character" w:customStyle="1" w:styleId="UnresolvedMention1">
    <w:name w:val="Unresolved Mention1"/>
    <w:basedOn w:val="DefaultParagraphFont"/>
    <w:uiPriority w:val="99"/>
    <w:semiHidden/>
    <w:unhideWhenUsed/>
    <w:rsid w:val="00AB5223"/>
    <w:rPr>
      <w:color w:val="605E5C"/>
      <w:shd w:val="clear" w:color="auto" w:fill="E1DFDD"/>
    </w:rPr>
  </w:style>
  <w:style w:type="character" w:customStyle="1" w:styleId="UnresolvedMention2">
    <w:name w:val="Unresolved Mention2"/>
    <w:basedOn w:val="DefaultParagraphFont"/>
    <w:uiPriority w:val="99"/>
    <w:semiHidden/>
    <w:unhideWhenUsed/>
    <w:rsid w:val="004028D9"/>
    <w:rPr>
      <w:color w:val="605E5C"/>
      <w:shd w:val="clear" w:color="auto" w:fill="E1DFDD"/>
    </w:rPr>
  </w:style>
  <w:style w:type="character" w:customStyle="1" w:styleId="UnresolvedMention3">
    <w:name w:val="Unresolved Mention3"/>
    <w:basedOn w:val="DefaultParagraphFont"/>
    <w:uiPriority w:val="99"/>
    <w:semiHidden/>
    <w:unhideWhenUsed/>
    <w:rsid w:val="0016396D"/>
    <w:rPr>
      <w:color w:val="605E5C"/>
      <w:shd w:val="clear" w:color="auto" w:fill="E1DFDD"/>
    </w:rPr>
  </w:style>
  <w:style w:type="character" w:customStyle="1" w:styleId="text">
    <w:name w:val="text"/>
    <w:basedOn w:val="DefaultParagraphFont"/>
    <w:rsid w:val="00353925"/>
  </w:style>
  <w:style w:type="character" w:customStyle="1" w:styleId="anchor-text">
    <w:name w:val="anchor-text"/>
    <w:basedOn w:val="DefaultParagraphFont"/>
    <w:rsid w:val="00EF7E39"/>
  </w:style>
  <w:style w:type="character" w:customStyle="1" w:styleId="UnresolvedMention4">
    <w:name w:val="Unresolved Mention4"/>
    <w:basedOn w:val="DefaultParagraphFont"/>
    <w:uiPriority w:val="99"/>
    <w:semiHidden/>
    <w:unhideWhenUsed/>
    <w:rsid w:val="0070707B"/>
    <w:rPr>
      <w:color w:val="605E5C"/>
      <w:shd w:val="clear" w:color="auto" w:fill="E1DFDD"/>
    </w:rPr>
  </w:style>
  <w:style w:type="character" w:customStyle="1" w:styleId="UnresolvedMention5">
    <w:name w:val="Unresolved Mention5"/>
    <w:basedOn w:val="DefaultParagraphFont"/>
    <w:uiPriority w:val="99"/>
    <w:semiHidden/>
    <w:unhideWhenUsed/>
    <w:rsid w:val="00D77D1F"/>
    <w:rPr>
      <w:color w:val="605E5C"/>
      <w:shd w:val="clear" w:color="auto" w:fill="E1DFDD"/>
    </w:rPr>
  </w:style>
  <w:style w:type="character" w:styleId="UnresolvedMention">
    <w:name w:val="Unresolved Mention"/>
    <w:basedOn w:val="DefaultParagraphFont"/>
    <w:uiPriority w:val="99"/>
    <w:semiHidden/>
    <w:unhideWhenUsed/>
    <w:rsid w:val="00A804AC"/>
    <w:rPr>
      <w:color w:val="605E5C"/>
      <w:shd w:val="clear" w:color="auto" w:fill="E1DFDD"/>
    </w:rPr>
  </w:style>
  <w:style w:type="character" w:customStyle="1" w:styleId="c-bibliographic-informationvalue">
    <w:name w:val="c-bibliographic-information__value"/>
    <w:basedOn w:val="DefaultParagraphFont"/>
    <w:rsid w:val="00613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5591">
      <w:bodyDiv w:val="1"/>
      <w:marLeft w:val="0"/>
      <w:marRight w:val="0"/>
      <w:marTop w:val="0"/>
      <w:marBottom w:val="0"/>
      <w:divBdr>
        <w:top w:val="none" w:sz="0" w:space="0" w:color="auto"/>
        <w:left w:val="none" w:sz="0" w:space="0" w:color="auto"/>
        <w:bottom w:val="none" w:sz="0" w:space="0" w:color="auto"/>
        <w:right w:val="none" w:sz="0" w:space="0" w:color="auto"/>
      </w:divBdr>
      <w:divsChild>
        <w:div w:id="1613586115">
          <w:marLeft w:val="0"/>
          <w:marRight w:val="0"/>
          <w:marTop w:val="0"/>
          <w:marBottom w:val="0"/>
          <w:divBdr>
            <w:top w:val="none" w:sz="0" w:space="0" w:color="auto"/>
            <w:left w:val="none" w:sz="0" w:space="0" w:color="auto"/>
            <w:bottom w:val="none" w:sz="0" w:space="0" w:color="auto"/>
            <w:right w:val="none" w:sz="0" w:space="0" w:color="auto"/>
          </w:divBdr>
          <w:divsChild>
            <w:div w:id="1088619359">
              <w:marLeft w:val="0"/>
              <w:marRight w:val="0"/>
              <w:marTop w:val="0"/>
              <w:marBottom w:val="0"/>
              <w:divBdr>
                <w:top w:val="none" w:sz="0" w:space="0" w:color="auto"/>
                <w:left w:val="none" w:sz="0" w:space="0" w:color="auto"/>
                <w:bottom w:val="none" w:sz="0" w:space="0" w:color="auto"/>
                <w:right w:val="none" w:sz="0" w:space="0" w:color="auto"/>
              </w:divBdr>
              <w:divsChild>
                <w:div w:id="270746493">
                  <w:marLeft w:val="0"/>
                  <w:marRight w:val="0"/>
                  <w:marTop w:val="0"/>
                  <w:marBottom w:val="0"/>
                  <w:divBdr>
                    <w:top w:val="none" w:sz="0" w:space="0" w:color="auto"/>
                    <w:left w:val="none" w:sz="0" w:space="0" w:color="auto"/>
                    <w:bottom w:val="none" w:sz="0" w:space="0" w:color="auto"/>
                    <w:right w:val="none" w:sz="0" w:space="0" w:color="auto"/>
                  </w:divBdr>
                  <w:divsChild>
                    <w:div w:id="1838230071">
                      <w:marLeft w:val="0"/>
                      <w:marRight w:val="0"/>
                      <w:marTop w:val="0"/>
                      <w:marBottom w:val="0"/>
                      <w:divBdr>
                        <w:top w:val="none" w:sz="0" w:space="0" w:color="auto"/>
                        <w:left w:val="none" w:sz="0" w:space="0" w:color="auto"/>
                        <w:bottom w:val="none" w:sz="0" w:space="0" w:color="auto"/>
                        <w:right w:val="none" w:sz="0" w:space="0" w:color="auto"/>
                      </w:divBdr>
                      <w:divsChild>
                        <w:div w:id="752094889">
                          <w:marLeft w:val="0"/>
                          <w:marRight w:val="0"/>
                          <w:marTop w:val="0"/>
                          <w:marBottom w:val="0"/>
                          <w:divBdr>
                            <w:top w:val="none" w:sz="0" w:space="0" w:color="auto"/>
                            <w:left w:val="none" w:sz="0" w:space="0" w:color="auto"/>
                            <w:bottom w:val="none" w:sz="0" w:space="0" w:color="auto"/>
                            <w:right w:val="none" w:sz="0" w:space="0" w:color="auto"/>
                          </w:divBdr>
                          <w:divsChild>
                            <w:div w:id="1873377496">
                              <w:marLeft w:val="0"/>
                              <w:marRight w:val="0"/>
                              <w:marTop w:val="0"/>
                              <w:marBottom w:val="0"/>
                              <w:divBdr>
                                <w:top w:val="none" w:sz="0" w:space="0" w:color="auto"/>
                                <w:left w:val="none" w:sz="0" w:space="0" w:color="auto"/>
                                <w:bottom w:val="none" w:sz="0" w:space="0" w:color="auto"/>
                                <w:right w:val="none" w:sz="0" w:space="0" w:color="auto"/>
                              </w:divBdr>
                              <w:divsChild>
                                <w:div w:id="1494561862">
                                  <w:marLeft w:val="0"/>
                                  <w:marRight w:val="0"/>
                                  <w:marTop w:val="0"/>
                                  <w:marBottom w:val="0"/>
                                  <w:divBdr>
                                    <w:top w:val="none" w:sz="0" w:space="0" w:color="auto"/>
                                    <w:left w:val="none" w:sz="0" w:space="0" w:color="auto"/>
                                    <w:bottom w:val="none" w:sz="0" w:space="0" w:color="auto"/>
                                    <w:right w:val="none" w:sz="0" w:space="0" w:color="auto"/>
                                  </w:divBdr>
                                  <w:divsChild>
                                    <w:div w:id="1783913794">
                                      <w:marLeft w:val="0"/>
                                      <w:marRight w:val="0"/>
                                      <w:marTop w:val="0"/>
                                      <w:marBottom w:val="0"/>
                                      <w:divBdr>
                                        <w:top w:val="none" w:sz="0" w:space="0" w:color="auto"/>
                                        <w:left w:val="none" w:sz="0" w:space="0" w:color="auto"/>
                                        <w:bottom w:val="none" w:sz="0" w:space="0" w:color="auto"/>
                                        <w:right w:val="none" w:sz="0" w:space="0" w:color="auto"/>
                                      </w:divBdr>
                                      <w:divsChild>
                                        <w:div w:id="84153004">
                                          <w:marLeft w:val="0"/>
                                          <w:marRight w:val="0"/>
                                          <w:marTop w:val="0"/>
                                          <w:marBottom w:val="0"/>
                                          <w:divBdr>
                                            <w:top w:val="none" w:sz="0" w:space="0" w:color="auto"/>
                                            <w:left w:val="none" w:sz="0" w:space="0" w:color="auto"/>
                                            <w:bottom w:val="none" w:sz="0" w:space="0" w:color="auto"/>
                                            <w:right w:val="none" w:sz="0" w:space="0" w:color="auto"/>
                                          </w:divBdr>
                                          <w:divsChild>
                                            <w:div w:id="213548835">
                                              <w:marLeft w:val="0"/>
                                              <w:marRight w:val="0"/>
                                              <w:marTop w:val="0"/>
                                              <w:marBottom w:val="0"/>
                                              <w:divBdr>
                                                <w:top w:val="none" w:sz="0" w:space="0" w:color="auto"/>
                                                <w:left w:val="none" w:sz="0" w:space="0" w:color="auto"/>
                                                <w:bottom w:val="none" w:sz="0" w:space="0" w:color="auto"/>
                                                <w:right w:val="none" w:sz="0" w:space="0" w:color="auto"/>
                                              </w:divBdr>
                                              <w:divsChild>
                                                <w:div w:id="9078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7174839">
      <w:bodyDiv w:val="1"/>
      <w:marLeft w:val="0"/>
      <w:marRight w:val="0"/>
      <w:marTop w:val="0"/>
      <w:marBottom w:val="0"/>
      <w:divBdr>
        <w:top w:val="none" w:sz="0" w:space="0" w:color="auto"/>
        <w:left w:val="none" w:sz="0" w:space="0" w:color="auto"/>
        <w:bottom w:val="none" w:sz="0" w:space="0" w:color="auto"/>
        <w:right w:val="none" w:sz="0" w:space="0" w:color="auto"/>
      </w:divBdr>
      <w:divsChild>
        <w:div w:id="248000359">
          <w:marLeft w:val="0"/>
          <w:marRight w:val="0"/>
          <w:marTop w:val="0"/>
          <w:marBottom w:val="0"/>
          <w:divBdr>
            <w:top w:val="none" w:sz="0" w:space="0" w:color="auto"/>
            <w:left w:val="none" w:sz="0" w:space="0" w:color="auto"/>
            <w:bottom w:val="none" w:sz="0" w:space="0" w:color="auto"/>
            <w:right w:val="none" w:sz="0" w:space="0" w:color="auto"/>
          </w:divBdr>
        </w:div>
      </w:divsChild>
    </w:div>
    <w:div w:id="819466510">
      <w:bodyDiv w:val="1"/>
      <w:marLeft w:val="0"/>
      <w:marRight w:val="0"/>
      <w:marTop w:val="0"/>
      <w:marBottom w:val="0"/>
      <w:divBdr>
        <w:top w:val="none" w:sz="0" w:space="0" w:color="auto"/>
        <w:left w:val="none" w:sz="0" w:space="0" w:color="auto"/>
        <w:bottom w:val="none" w:sz="0" w:space="0" w:color="auto"/>
        <w:right w:val="none" w:sz="0" w:space="0" w:color="auto"/>
      </w:divBdr>
      <w:divsChild>
        <w:div w:id="1098401835">
          <w:marLeft w:val="0"/>
          <w:marRight w:val="0"/>
          <w:marTop w:val="0"/>
          <w:marBottom w:val="0"/>
          <w:divBdr>
            <w:top w:val="none" w:sz="0" w:space="0" w:color="auto"/>
            <w:left w:val="none" w:sz="0" w:space="0" w:color="auto"/>
            <w:bottom w:val="none" w:sz="0" w:space="0" w:color="auto"/>
            <w:right w:val="none" w:sz="0" w:space="0" w:color="auto"/>
          </w:divBdr>
        </w:div>
      </w:divsChild>
    </w:div>
    <w:div w:id="1181578340">
      <w:bodyDiv w:val="1"/>
      <w:marLeft w:val="0"/>
      <w:marRight w:val="0"/>
      <w:marTop w:val="0"/>
      <w:marBottom w:val="0"/>
      <w:divBdr>
        <w:top w:val="none" w:sz="0" w:space="0" w:color="auto"/>
        <w:left w:val="none" w:sz="0" w:space="0" w:color="auto"/>
        <w:bottom w:val="none" w:sz="0" w:space="0" w:color="auto"/>
        <w:right w:val="none" w:sz="0" w:space="0" w:color="auto"/>
      </w:divBdr>
      <w:divsChild>
        <w:div w:id="275527502">
          <w:marLeft w:val="0"/>
          <w:marRight w:val="0"/>
          <w:marTop w:val="0"/>
          <w:marBottom w:val="0"/>
          <w:divBdr>
            <w:top w:val="none" w:sz="0" w:space="0" w:color="auto"/>
            <w:left w:val="none" w:sz="0" w:space="0" w:color="auto"/>
            <w:bottom w:val="none" w:sz="0" w:space="0" w:color="auto"/>
            <w:right w:val="none" w:sz="0" w:space="0" w:color="auto"/>
          </w:divBdr>
        </w:div>
      </w:divsChild>
    </w:div>
    <w:div w:id="1272972398">
      <w:bodyDiv w:val="1"/>
      <w:marLeft w:val="0"/>
      <w:marRight w:val="0"/>
      <w:marTop w:val="0"/>
      <w:marBottom w:val="0"/>
      <w:divBdr>
        <w:top w:val="none" w:sz="0" w:space="0" w:color="auto"/>
        <w:left w:val="none" w:sz="0" w:space="0" w:color="auto"/>
        <w:bottom w:val="none" w:sz="0" w:space="0" w:color="auto"/>
        <w:right w:val="none" w:sz="0" w:space="0" w:color="auto"/>
      </w:divBdr>
      <w:divsChild>
        <w:div w:id="513813125">
          <w:marLeft w:val="0"/>
          <w:marRight w:val="0"/>
          <w:marTop w:val="0"/>
          <w:marBottom w:val="0"/>
          <w:divBdr>
            <w:top w:val="none" w:sz="0" w:space="0" w:color="auto"/>
            <w:left w:val="none" w:sz="0" w:space="0" w:color="auto"/>
            <w:bottom w:val="none" w:sz="0" w:space="0" w:color="auto"/>
            <w:right w:val="none" w:sz="0" w:space="0" w:color="auto"/>
          </w:divBdr>
        </w:div>
      </w:divsChild>
    </w:div>
    <w:div w:id="1386564279">
      <w:bodyDiv w:val="1"/>
      <w:marLeft w:val="0"/>
      <w:marRight w:val="0"/>
      <w:marTop w:val="0"/>
      <w:marBottom w:val="0"/>
      <w:divBdr>
        <w:top w:val="none" w:sz="0" w:space="0" w:color="auto"/>
        <w:left w:val="none" w:sz="0" w:space="0" w:color="auto"/>
        <w:bottom w:val="none" w:sz="0" w:space="0" w:color="auto"/>
        <w:right w:val="none" w:sz="0" w:space="0" w:color="auto"/>
      </w:divBdr>
      <w:divsChild>
        <w:div w:id="1558200383">
          <w:marLeft w:val="0"/>
          <w:marRight w:val="0"/>
          <w:marTop w:val="0"/>
          <w:marBottom w:val="0"/>
          <w:divBdr>
            <w:top w:val="none" w:sz="0" w:space="0" w:color="auto"/>
            <w:left w:val="none" w:sz="0" w:space="0" w:color="auto"/>
            <w:bottom w:val="none" w:sz="0" w:space="0" w:color="auto"/>
            <w:right w:val="none" w:sz="0" w:space="0" w:color="auto"/>
          </w:divBdr>
        </w:div>
      </w:divsChild>
    </w:div>
    <w:div w:id="1802074535">
      <w:bodyDiv w:val="1"/>
      <w:marLeft w:val="0"/>
      <w:marRight w:val="0"/>
      <w:marTop w:val="0"/>
      <w:marBottom w:val="0"/>
      <w:divBdr>
        <w:top w:val="none" w:sz="0" w:space="0" w:color="auto"/>
        <w:left w:val="none" w:sz="0" w:space="0" w:color="auto"/>
        <w:bottom w:val="none" w:sz="0" w:space="0" w:color="auto"/>
        <w:right w:val="none" w:sz="0" w:space="0" w:color="auto"/>
      </w:divBdr>
    </w:div>
    <w:div w:id="195975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5533/2643-9662.1526" TargetMode="External"/><Relationship Id="rId18" Type="http://schemas.openxmlformats.org/officeDocument/2006/relationships/hyperlink" Target="https://doi.org/10.1007/s10764-025-00525-y" TargetMode="External"/><Relationship Id="rId26" Type="http://schemas.openxmlformats.org/officeDocument/2006/relationships/hyperlink" Target="https://doi.org/10.1186/s13021-025-00292-6" TargetMode="External"/><Relationship Id="rId39" Type="http://schemas.openxmlformats.org/officeDocument/2006/relationships/hyperlink" Target="https://doi.org/10.1016/j.ecoser.2020.101238" TargetMode="External"/><Relationship Id="rId21" Type="http://schemas.openxmlformats.org/officeDocument/2006/relationships/hyperlink" Target="https://doi.org/10.1038/s41597-025-06012-6" TargetMode="External"/><Relationship Id="rId34" Type="http://schemas.openxmlformats.org/officeDocument/2006/relationships/hyperlink" Target="https://doi.org/10.1038/s43247-023-00698-5" TargetMode="External"/><Relationship Id="rId42" Type="http://schemas.openxmlformats.org/officeDocument/2006/relationships/hyperlink" Target="https://doi.org/10.1016/j.forpol.2020.102251" TargetMode="External"/><Relationship Id="rId47" Type="http://schemas.openxmlformats.org/officeDocument/2006/relationships/hyperlink" Target="https://newenglandforestry.org/connect/publications/fccl/" TargetMode="External"/><Relationship Id="rId50" Type="http://schemas.openxmlformats.org/officeDocument/2006/relationships/hyperlink" Target="https://crsf.umaine.edu/forest-climate-change-initiative/ncs/" TargetMode="External"/><Relationship Id="rId55" Type="http://schemas.openxmlformats.org/officeDocument/2006/relationships/hyperlink" Target="http://www.undp-alm.org/sites/default/files/downloads/cost-benefit_analysis_for_natural_resource_management_in_the_pacific-a_guide.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08941920.2025.2589901" TargetMode="External"/><Relationship Id="rId29" Type="http://schemas.openxmlformats.org/officeDocument/2006/relationships/hyperlink" Target="https://doi.org/10.1080/14942119.2023.2299158" TargetMode="External"/><Relationship Id="rId11" Type="http://schemas.openxmlformats.org/officeDocument/2006/relationships/footer" Target="footer2.xml"/><Relationship Id="rId24" Type="http://schemas.openxmlformats.org/officeDocument/2006/relationships/hyperlink" Target="https://doi.org/10.1016/j.foreco.2025.122919" TargetMode="External"/><Relationship Id="rId32" Type="http://schemas.openxmlformats.org/officeDocument/2006/relationships/hyperlink" Target="https://doi.org/10.1142/S2010007823500185" TargetMode="External"/><Relationship Id="rId37" Type="http://schemas.openxmlformats.org/officeDocument/2006/relationships/hyperlink" Target="https://doi.org/10.1111/gcbb.13013" TargetMode="External"/><Relationship Id="rId40" Type="http://schemas.openxmlformats.org/officeDocument/2006/relationships/hyperlink" Target="https://doi.org/10.1038/s41467-020-19578-z" TargetMode="External"/><Relationship Id="rId45" Type="http://schemas.openxmlformats.org/officeDocument/2006/relationships/hyperlink" Target="https://www.maine.gov/future/sites/maine.gov.future/files/inline-files/STS_2024_digital.pdf" TargetMode="External"/><Relationship Id="rId53" Type="http://schemas.openxmlformats.org/officeDocument/2006/relationships/hyperlink" Target="https://s3.amazonaws.com/osi-craft/Sebago-Lake-Report_Final.pdf?mtime=20190320125615"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i.org/10.1007/s44392-025-00056-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86/s13021-025-00364-7" TargetMode="External"/><Relationship Id="rId22" Type="http://schemas.openxmlformats.org/officeDocument/2006/relationships/hyperlink" Target="https://doi.org/10.1088/1748-9326/ae0ce2" TargetMode="External"/><Relationship Id="rId27" Type="http://schemas.openxmlformats.org/officeDocument/2006/relationships/hyperlink" Target="https://doi.org/10.1016/j.jenvman.2024.120991" TargetMode="External"/><Relationship Id="rId30" Type="http://schemas.openxmlformats.org/officeDocument/2006/relationships/hyperlink" Target="https://doi.org/10.1016/j.ecolecon.2023.107979" TargetMode="External"/><Relationship Id="rId35" Type="http://schemas.openxmlformats.org/officeDocument/2006/relationships/hyperlink" Target="https://doi.org/10.1007/s10342-023-01530-7" TargetMode="External"/><Relationship Id="rId43" Type="http://schemas.openxmlformats.org/officeDocument/2006/relationships/hyperlink" Target="https://doi.org/10.1088/1748-9326/ab8255" TargetMode="External"/><Relationship Id="rId48" Type="http://schemas.openxmlformats.org/officeDocument/2006/relationships/hyperlink" Target="https://www.canr.msu.edu/fccp/Uploads/Files/UMaine_Eastern%20Forest%20C%20Models%20Report_UPDATED.pdf" TargetMode="External"/><Relationship Id="rId56" Type="http://schemas.openxmlformats.org/officeDocument/2006/relationships/hyperlink" Target="http://www.landcareresearch.co.nz/publications/researchpubs/CEPF-valuing-invasives.pdf" TargetMode="External"/><Relationship Id="rId8" Type="http://schemas.openxmlformats.org/officeDocument/2006/relationships/header" Target="header1.xml"/><Relationship Id="rId51" Type="http://schemas.openxmlformats.org/officeDocument/2006/relationships/hyperlink" Target="https://www.maine.gov/future/sites/maine.gov.future/files/inline-files/MCC_STS_PhaseI_FINALWORKINGDOCUMENT_2.18.20.pdf" TargetMode="External"/><Relationship Id="rId3" Type="http://schemas.openxmlformats.org/officeDocument/2006/relationships/styles" Target="styles.xml"/><Relationship Id="rId12" Type="http://schemas.openxmlformats.org/officeDocument/2006/relationships/hyperlink" Target="https://doi.org/10.1016/j.forpol.2026.103739" TargetMode="External"/><Relationship Id="rId17" Type="http://schemas.openxmlformats.org/officeDocument/2006/relationships/hyperlink" Target="https://doi.org/10.1016/j.envsci.2025.104241" TargetMode="External"/><Relationship Id="rId25" Type="http://schemas.openxmlformats.org/officeDocument/2006/relationships/hyperlink" Target="https://doi.org/10.1111/gcb.70219" TargetMode="External"/><Relationship Id="rId33" Type="http://schemas.openxmlformats.org/officeDocument/2006/relationships/hyperlink" Target="https://doi.org/10.1017/age.2023.7" TargetMode="External"/><Relationship Id="rId38" Type="http://schemas.openxmlformats.org/officeDocument/2006/relationships/hyperlink" Target="https://doi.org/10.1080/08941920.2022.2150798" TargetMode="External"/><Relationship Id="rId46" Type="http://schemas.openxmlformats.org/officeDocument/2006/relationships/hyperlink" Target="https://crsf.umaine.edu/wp-content/uploads/sites/214/2023/05/Resilience-Indicators-Report_LR_opt-1.pdf" TargetMode="External"/><Relationship Id="rId59" Type="http://schemas.openxmlformats.org/officeDocument/2006/relationships/theme" Target="theme/theme1.xml"/><Relationship Id="rId20" Type="http://schemas.openxmlformats.org/officeDocument/2006/relationships/hyperlink" Target="https://doi.org/10.1038/s41586-025-09380-6" TargetMode="External"/><Relationship Id="rId41" Type="http://schemas.openxmlformats.org/officeDocument/2006/relationships/hyperlink" Target="https://doi.org/10.1088/1748-9326/abad58" TargetMode="External"/><Relationship Id="rId54" Type="http://schemas.openxmlformats.org/officeDocument/2006/relationships/hyperlink" Target="https://maineforest.org/wp-content/uploads/2018/02/Summary-of-Maine-Tree-Growth-Report-2018.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commons.library.umaine.edu/mpr/vol34/iss2/32" TargetMode="External"/><Relationship Id="rId23" Type="http://schemas.openxmlformats.org/officeDocument/2006/relationships/hyperlink" Target="https://doi.org/10.1088/1748-9326/ae0ce0" TargetMode="External"/><Relationship Id="rId28" Type="http://schemas.openxmlformats.org/officeDocument/2006/relationships/hyperlink" Target="https://doi.org/10.1016/j.forpol.2024.103178" TargetMode="External"/><Relationship Id="rId36" Type="http://schemas.openxmlformats.org/officeDocument/2006/relationships/hyperlink" Target="https://doi.org/10.1186/s13021-022-00220-y" TargetMode="External"/><Relationship Id="rId49" Type="http://schemas.openxmlformats.org/officeDocument/2006/relationships/hyperlink" Target="https://www.maine.gov/future/sites/maine.gov.future/files/inline-files/MaineForestCarbonTaskForce_FinalReport.pdf" TargetMode="External"/><Relationship Id="rId57" Type="http://schemas.openxmlformats.org/officeDocument/2006/relationships/hyperlink" Target="https://www.nsf.gov/awardsearch/showAward?AWD_ID=2205705" TargetMode="External"/><Relationship Id="rId10" Type="http://schemas.openxmlformats.org/officeDocument/2006/relationships/footer" Target="footer1.xml"/><Relationship Id="rId31" Type="http://schemas.openxmlformats.org/officeDocument/2006/relationships/hyperlink" Target="https://doi.org/10.3390/land12081482" TargetMode="External"/><Relationship Id="rId44" Type="http://schemas.openxmlformats.org/officeDocument/2006/relationships/hyperlink" Target="https://doi.org/10.1088/1748-9326/ab542a" TargetMode="External"/><Relationship Id="rId52" Type="http://schemas.openxmlformats.org/officeDocument/2006/relationships/hyperlink" Target="https://www.downeastconservationnetwork.org/wp-content/uploads/2018/10/Economic-Report-Full-10-23-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25FE5-B576-4895-AD13-FC6166F5E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4343</TotalTime>
  <Pages>16</Pages>
  <Words>6698</Words>
  <Characters>47911</Characters>
  <Application>Microsoft Office Word</Application>
  <DocSecurity>0</DocSecurity>
  <Lines>399</Lines>
  <Paragraphs>108</Paragraphs>
  <ScaleCrop>false</ScaleCrop>
  <HeadingPairs>
    <vt:vector size="2" baseType="variant">
      <vt:variant>
        <vt:lpstr>Title</vt:lpstr>
      </vt:variant>
      <vt:variant>
        <vt:i4>1</vt:i4>
      </vt:variant>
    </vt:vector>
  </HeadingPairs>
  <TitlesOfParts>
    <vt:vector size="1" baseType="lpstr">
      <vt:lpstr>Adam J</vt:lpstr>
    </vt:vector>
  </TitlesOfParts>
  <Company>The Ohio State University</Company>
  <LinksUpToDate>false</LinksUpToDate>
  <CharactersWithSpaces>54501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Adam J</dc:title>
  <dc:creator>Adam J. Daigneault</dc:creator>
  <cp:lastModifiedBy>Adam J Daigneault</cp:lastModifiedBy>
  <cp:revision>348</cp:revision>
  <cp:lastPrinted>2024-05-10T03:53:00Z</cp:lastPrinted>
  <dcterms:created xsi:type="dcterms:W3CDTF">2022-06-10T16:22:00Z</dcterms:created>
  <dcterms:modified xsi:type="dcterms:W3CDTF">2026-04-22T18:52:00Z</dcterms:modified>
</cp:coreProperties>
</file>