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2B" w:rsidRDefault="00EB128C">
      <w:pPr>
        <w:ind w:left="-360" w:right="-540"/>
        <w:rPr>
          <w:sz w:val="20"/>
          <w:szCs w:val="20"/>
        </w:rPr>
      </w:pPr>
      <w:r>
        <w:rPr>
          <w:sz w:val="20"/>
          <w:szCs w:val="20"/>
        </w:rPr>
        <w:t>This is a coordinated effort between northern Maine landowners/managers, Maine Forest Service, US Forest Service, and the Cooperative Forestry Research Unit (CFRU). Sample locations on property you own or manage are based on previous year’s locations;</w:t>
      </w:r>
      <w:r>
        <w:rPr>
          <w:sz w:val="20"/>
          <w:szCs w:val="20"/>
        </w:rPr>
        <w:t xml:space="preserve"> if sites are to be moved or added please contact </w:t>
      </w:r>
      <w:hyperlink r:id="rId7">
        <w:r>
          <w:rPr>
            <w:color w:val="1155CC"/>
            <w:sz w:val="20"/>
            <w:szCs w:val="20"/>
            <w:u w:val="single"/>
          </w:rPr>
          <w:t>Angela Mech</w:t>
        </w:r>
      </w:hyperlink>
      <w:r>
        <w:rPr>
          <w:sz w:val="20"/>
          <w:szCs w:val="20"/>
        </w:rPr>
        <w:t xml:space="preserve"> to help maintain orderly records. Having accurate GPS locations of where the L2 samples are collected is extremely important. Sampling may begin i</w:t>
      </w:r>
      <w:r>
        <w:rPr>
          <w:sz w:val="20"/>
          <w:szCs w:val="20"/>
        </w:rPr>
        <w:t>mmediately and should be completed by November 30th for timely results. A USFS/CFRU-funded project will cover the cost of the existing 350-site monitoring program. CFRU members wishing to process additional sites may do so at a cost of $35 per site. Additi</w:t>
      </w:r>
      <w:r>
        <w:rPr>
          <w:sz w:val="20"/>
          <w:szCs w:val="20"/>
        </w:rPr>
        <w:t xml:space="preserve">onal sites can be purchased through the Spruce Budworm Store </w:t>
      </w:r>
      <w:hyperlink r:id="rId8">
        <w:r>
          <w:rPr>
            <w:color w:val="1155CC"/>
            <w:sz w:val="20"/>
            <w:szCs w:val="20"/>
            <w:u w:val="single"/>
          </w:rPr>
          <w:t>here</w:t>
        </w:r>
      </w:hyperlink>
      <w:r>
        <w:rPr>
          <w:sz w:val="20"/>
          <w:szCs w:val="20"/>
        </w:rPr>
        <w:t xml:space="preserve">. Contact </w:t>
      </w:r>
      <w:hyperlink r:id="rId9">
        <w:r>
          <w:rPr>
            <w:color w:val="1155CC"/>
            <w:sz w:val="20"/>
            <w:szCs w:val="20"/>
            <w:u w:val="single"/>
          </w:rPr>
          <w:t>sprucebudworm@maine.e</w:t>
        </w:r>
        <w:r>
          <w:rPr>
            <w:color w:val="1155CC"/>
            <w:sz w:val="20"/>
            <w:szCs w:val="20"/>
            <w:u w:val="single"/>
          </w:rPr>
          <w:t>du</w:t>
        </w:r>
      </w:hyperlink>
      <w:r>
        <w:rPr>
          <w:sz w:val="20"/>
          <w:szCs w:val="20"/>
        </w:rPr>
        <w:t xml:space="preserve"> for any questions about processing additional samples.</w:t>
      </w:r>
    </w:p>
    <w:p w:rsidR="0067032B" w:rsidRDefault="0067032B">
      <w:pPr>
        <w:ind w:left="-360" w:right="-540"/>
        <w:rPr>
          <w:sz w:val="20"/>
          <w:szCs w:val="20"/>
        </w:rPr>
      </w:pPr>
    </w:p>
    <w:p w:rsidR="0067032B" w:rsidRDefault="00EB128C">
      <w:pPr>
        <w:ind w:left="-360" w:right="-540"/>
        <w:rPr>
          <w:sz w:val="20"/>
          <w:szCs w:val="20"/>
        </w:rPr>
      </w:pPr>
      <w:r>
        <w:pict w14:anchorId="15890384">
          <v:rect id="_x0000_i1025" style="width:0;height:1.5pt" o:hralign="center" o:hrstd="t" o:hr="t" fillcolor="#a0a0a0" stroked="f"/>
        </w:pict>
      </w:r>
    </w:p>
    <w:p w:rsidR="0067032B" w:rsidRDefault="00EB128C">
      <w:pPr>
        <w:ind w:left="-360" w:right="-540"/>
        <w:rPr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4391025</wp:posOffset>
            </wp:positionH>
            <wp:positionV relativeFrom="paragraph">
              <wp:posOffset>133350</wp:posOffset>
            </wp:positionV>
            <wp:extent cx="1824038" cy="2421567"/>
            <wp:effectExtent l="12700" t="12700" r="12700" b="1270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242156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7032B" w:rsidRDefault="00EB128C">
      <w:pPr>
        <w:ind w:left="-360" w:right="-540"/>
        <w:rPr>
          <w:sz w:val="20"/>
          <w:szCs w:val="20"/>
        </w:rPr>
      </w:pPr>
      <w:r>
        <w:rPr>
          <w:sz w:val="20"/>
          <w:szCs w:val="20"/>
        </w:rPr>
        <w:t>Directions: At each L2 sampling location, sample one branch from each of three dominant or co-dominant balsam fir or spruce trees within a roughly 30-foot radius. The sample branches should not</w:t>
      </w:r>
      <w:r>
        <w:rPr>
          <w:sz w:val="20"/>
          <w:szCs w:val="20"/>
        </w:rPr>
        <w:t xml:space="preserve"> overlap each other. </w:t>
      </w:r>
      <w:r>
        <w:rPr>
          <w:b/>
          <w:sz w:val="20"/>
          <w:szCs w:val="20"/>
        </w:rPr>
        <w:t xml:space="preserve">Each branch should come from the mid-crown of trees representative of the stand (i.e. half-way up the living portion). </w:t>
      </w:r>
      <w:hyperlink r:id="rId11">
        <w:r>
          <w:rPr>
            <w:b/>
            <w:color w:val="1155CC"/>
            <w:sz w:val="20"/>
            <w:szCs w:val="20"/>
            <w:u w:val="single"/>
          </w:rPr>
          <w:t>Review this video</w:t>
        </w:r>
      </w:hyperlink>
      <w:r>
        <w:rPr>
          <w:sz w:val="20"/>
          <w:szCs w:val="20"/>
        </w:rPr>
        <w:t xml:space="preserve"> before heading out into the field f</w:t>
      </w:r>
      <w:r>
        <w:rPr>
          <w:sz w:val="20"/>
          <w:szCs w:val="20"/>
        </w:rPr>
        <w:t>or sampling protocol.</w:t>
      </w:r>
    </w:p>
    <w:p w:rsidR="0067032B" w:rsidRDefault="0067032B">
      <w:pPr>
        <w:rPr>
          <w:b/>
          <w:i/>
          <w:sz w:val="20"/>
          <w:szCs w:val="20"/>
        </w:rPr>
      </w:pPr>
    </w:p>
    <w:p w:rsidR="0067032B" w:rsidRDefault="00EB128C">
      <w:pPr>
        <w:ind w:left="-360"/>
        <w:rPr>
          <w:sz w:val="20"/>
          <w:szCs w:val="20"/>
        </w:rPr>
      </w:pPr>
      <w:r>
        <w:rPr>
          <w:sz w:val="20"/>
          <w:szCs w:val="20"/>
        </w:rPr>
        <w:t>Supplies needed:</w:t>
      </w:r>
    </w:p>
    <w:p w:rsidR="0067032B" w:rsidRDefault="00EB128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GPS unit</w:t>
      </w:r>
    </w:p>
    <w:p w:rsidR="0067032B" w:rsidRDefault="00EB128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Pole pruners &amp; clippers </w:t>
      </w:r>
    </w:p>
    <w:p w:rsidR="0067032B" w:rsidRDefault="00EB128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Paper bags (3 per location) </w:t>
      </w:r>
    </w:p>
    <w:p w:rsidR="0067032B" w:rsidRDefault="00EB128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Stapler</w:t>
      </w:r>
    </w:p>
    <w:p w:rsidR="0067032B" w:rsidRDefault="00EB128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Permanent marker</w:t>
      </w:r>
    </w:p>
    <w:p w:rsidR="0067032B" w:rsidRDefault="0067032B">
      <w:pPr>
        <w:rPr>
          <w:b/>
          <w:sz w:val="20"/>
          <w:szCs w:val="20"/>
        </w:rPr>
      </w:pPr>
    </w:p>
    <w:p w:rsidR="0067032B" w:rsidRDefault="00EB128C">
      <w:pPr>
        <w:ind w:left="-270"/>
        <w:rPr>
          <w:sz w:val="20"/>
          <w:szCs w:val="20"/>
        </w:rPr>
      </w:pPr>
      <w:r>
        <w:rPr>
          <w:sz w:val="20"/>
          <w:szCs w:val="20"/>
        </w:rPr>
        <w:t>At each site:</w:t>
      </w:r>
    </w:p>
    <w:p w:rsidR="0067032B" w:rsidRDefault="00EB128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Take one GPS point, centrally located among the tree sampled trees.</w:t>
      </w:r>
    </w:p>
    <w:p w:rsidR="0067032B" w:rsidRDefault="00EB128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Using pole pruners (with extensions if needed</w:t>
      </w:r>
      <w:r>
        <w:rPr>
          <w:sz w:val="20"/>
          <w:szCs w:val="20"/>
        </w:rPr>
        <w:t>), sample one mid-crown branch from each of three dominant or co-dominant spruce or fir trees. Felling the sample trees is a viable alternative.</w:t>
      </w:r>
    </w:p>
    <w:p w:rsidR="0067032B" w:rsidRDefault="00EB128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 each branch sample (3 per site, each from a different tree):</w:t>
      </w:r>
    </w:p>
    <w:p w:rsidR="0067032B" w:rsidRDefault="00EB128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Trim the branch to exactly 30 inches long, mea</w:t>
      </w:r>
      <w:r>
        <w:rPr>
          <w:sz w:val="20"/>
          <w:szCs w:val="20"/>
        </w:rPr>
        <w:t>sured from the tip along the midline of the branch. The 30-inch branch sample can be cut into smaller pieces to fit inside the bag.</w:t>
      </w:r>
    </w:p>
    <w:p w:rsidR="0067032B" w:rsidRDefault="00EB128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Label the outside of a paper bag, legibly, in permanent marker with:</w:t>
      </w:r>
    </w:p>
    <w:p w:rsidR="0067032B" w:rsidRDefault="00EB128C">
      <w:pPr>
        <w:numPr>
          <w:ilvl w:val="2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Location ID:</w:t>
      </w:r>
      <w:r>
        <w:rPr>
          <w:sz w:val="20"/>
          <w:szCs w:val="20"/>
        </w:rPr>
        <w:t xml:space="preserve"> Preassigned for each location</w:t>
      </w:r>
    </w:p>
    <w:p w:rsidR="0067032B" w:rsidRDefault="00EB128C">
      <w:pPr>
        <w:numPr>
          <w:ilvl w:val="2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Township: </w:t>
      </w:r>
      <w:r>
        <w:rPr>
          <w:sz w:val="20"/>
          <w:szCs w:val="20"/>
        </w:rPr>
        <w:t>Co</w:t>
      </w:r>
      <w:r>
        <w:rPr>
          <w:sz w:val="20"/>
          <w:szCs w:val="20"/>
        </w:rPr>
        <w:t>uld be more than one location per township</w:t>
      </w:r>
    </w:p>
    <w:p w:rsidR="0067032B" w:rsidRDefault="00EB128C">
      <w:pPr>
        <w:numPr>
          <w:ilvl w:val="2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Pheromone Trap ID:</w:t>
      </w:r>
      <w:r>
        <w:rPr>
          <w:sz w:val="20"/>
          <w:szCs w:val="20"/>
        </w:rPr>
        <w:t xml:space="preserve"> If applicable. Unique identifier for each trap location</w:t>
      </w:r>
    </w:p>
    <w:p w:rsidR="0067032B" w:rsidRDefault="00EB128C">
      <w:pPr>
        <w:numPr>
          <w:ilvl w:val="2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 Latitude &amp; Longitude:</w:t>
      </w:r>
      <w:r>
        <w:rPr>
          <w:sz w:val="20"/>
          <w:szCs w:val="20"/>
        </w:rPr>
        <w:t xml:space="preserve"> Decimal degrees to four decimal places (i.e. 44.8968°, -68.6672°)</w:t>
      </w:r>
    </w:p>
    <w:p w:rsidR="0067032B" w:rsidRDefault="00EB128C">
      <w:pPr>
        <w:numPr>
          <w:ilvl w:val="2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Tree #:</w:t>
      </w:r>
      <w:r>
        <w:rPr>
          <w:sz w:val="20"/>
          <w:szCs w:val="20"/>
        </w:rPr>
        <w:t xml:space="preserve"> Assign a unique number to each tree sampled (1, 2 or 3)</w:t>
      </w:r>
    </w:p>
    <w:p w:rsidR="0067032B" w:rsidRDefault="00EB128C">
      <w:pPr>
        <w:numPr>
          <w:ilvl w:val="2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Sample Date:</w:t>
      </w:r>
      <w:r>
        <w:rPr>
          <w:sz w:val="20"/>
          <w:szCs w:val="20"/>
        </w:rPr>
        <w:t xml:space="preserve"> Date samples collected</w:t>
      </w:r>
    </w:p>
    <w:p w:rsidR="0067032B" w:rsidRDefault="00EB128C">
      <w:pPr>
        <w:numPr>
          <w:ilvl w:val="2"/>
          <w:numId w:val="2"/>
        </w:numPr>
        <w:ind w:left="1440" w:hanging="180"/>
        <w:rPr>
          <w:sz w:val="20"/>
          <w:szCs w:val="20"/>
        </w:rPr>
      </w:pPr>
      <w:r>
        <w:rPr>
          <w:sz w:val="20"/>
          <w:szCs w:val="20"/>
        </w:rPr>
        <w:t>Place each branch into a separate, individually labeled paper grocery bag (one branch per bag). Branches may be folded or cut so they easily fit into the bag.</w:t>
      </w:r>
    </w:p>
    <w:p w:rsidR="0067032B" w:rsidRDefault="00EB128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Bundle 3 bags together with flagging or string.</w:t>
      </w:r>
    </w:p>
    <w:p w:rsidR="0067032B" w:rsidRDefault="00EB128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Samples need to be stored in a cold(&lt;40F), shaded, dry location until they can be transported to a central holding facility.</w:t>
      </w:r>
    </w:p>
    <w:p w:rsidR="0067032B" w:rsidRDefault="0067032B">
      <w:pPr>
        <w:rPr>
          <w:sz w:val="20"/>
          <w:szCs w:val="20"/>
        </w:rPr>
      </w:pPr>
    </w:p>
    <w:p w:rsidR="0067032B" w:rsidRDefault="00EB128C">
      <w:pPr>
        <w:rPr>
          <w:sz w:val="20"/>
          <w:szCs w:val="20"/>
        </w:rPr>
      </w:pPr>
      <w:r>
        <w:rPr>
          <w:sz w:val="20"/>
          <w:szCs w:val="20"/>
        </w:rPr>
        <w:t>Dropping off samples:</w:t>
      </w:r>
    </w:p>
    <w:p w:rsidR="0067032B" w:rsidRDefault="00EB128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For samples in the north, contact Neil Thompson </w:t>
      </w:r>
      <w:hyperlink r:id="rId12">
        <w:r>
          <w:rPr>
            <w:color w:val="1155CC"/>
            <w:sz w:val="20"/>
            <w:szCs w:val="20"/>
            <w:u w:val="single"/>
          </w:rPr>
          <w:t>neil.thompson@maine.edu</w:t>
        </w:r>
      </w:hyperlink>
      <w:r>
        <w:rPr>
          <w:sz w:val="20"/>
          <w:szCs w:val="20"/>
        </w:rPr>
        <w:t xml:space="preserve"> 207-706-9228 to arrange sample drop-off at The University of Maine at Fort Kent.</w:t>
      </w:r>
    </w:p>
    <w:p w:rsidR="0067032B" w:rsidRDefault="00EB128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Contact </w:t>
      </w:r>
      <w:hyperlink r:id="rId13">
        <w:r>
          <w:rPr>
            <w:color w:val="1155CC"/>
            <w:sz w:val="20"/>
            <w:szCs w:val="20"/>
            <w:u w:val="single"/>
          </w:rPr>
          <w:t>sprucebudworm@maine.edu</w:t>
        </w:r>
      </w:hyperlink>
      <w:r>
        <w:rPr>
          <w:sz w:val="20"/>
          <w:szCs w:val="20"/>
        </w:rPr>
        <w:t xml:space="preserve"> or call 207-581-4834 for drop-o</w:t>
      </w:r>
      <w:r>
        <w:rPr>
          <w:sz w:val="20"/>
          <w:szCs w:val="20"/>
        </w:rPr>
        <w:t xml:space="preserve">ff at the </w:t>
      </w:r>
      <w:hyperlink r:id="rId14">
        <w:r>
          <w:rPr>
            <w:color w:val="1155CC"/>
            <w:sz w:val="20"/>
            <w:szCs w:val="20"/>
            <w:u w:val="single"/>
          </w:rPr>
          <w:t>Spruce Budworm Lab in Orono, ME.</w:t>
        </w:r>
      </w:hyperlink>
    </w:p>
    <w:p w:rsidR="00184BD4" w:rsidRDefault="00184BD4">
      <w:pPr>
        <w:ind w:left="-360"/>
        <w:rPr>
          <w:sz w:val="20"/>
          <w:szCs w:val="20"/>
        </w:rPr>
      </w:pPr>
    </w:p>
    <w:p w:rsidR="0067032B" w:rsidRDefault="00EB128C">
      <w:pPr>
        <w:ind w:left="-360"/>
        <w:rPr>
          <w:sz w:val="20"/>
          <w:szCs w:val="20"/>
        </w:rPr>
      </w:pPr>
      <w:r>
        <w:rPr>
          <w:sz w:val="20"/>
          <w:szCs w:val="20"/>
        </w:rPr>
        <w:t>Defoliation will be estimated by University of Maine Students following regionally accepted protocol. Samples will then be processed for L2 larvae at the UM</w:t>
      </w:r>
      <w:r>
        <w:rPr>
          <w:sz w:val="20"/>
          <w:szCs w:val="20"/>
        </w:rPr>
        <w:t>aine Spruce Budworm Lab in Orono and final maps and results will be available by spring.</w:t>
      </w:r>
      <w:r w:rsidR="00184BD4">
        <w:rPr>
          <w:sz w:val="20"/>
          <w:szCs w:val="20"/>
        </w:rPr>
        <w:t xml:space="preserve"> </w:t>
      </w:r>
      <w:r w:rsidR="00184BD4">
        <w:rPr>
          <w:sz w:val="20"/>
          <w:szCs w:val="20"/>
        </w:rPr>
        <w:t>Weekly results will be provided by email to the addresses on file, please provide any additional addresses that should receive results</w:t>
      </w:r>
      <w:r w:rsidR="00184BD4">
        <w:rPr>
          <w:sz w:val="20"/>
          <w:szCs w:val="20"/>
        </w:rPr>
        <w:t xml:space="preserve">. If you are a CFRU member, you will receive a link to a site that hosts an ArcGIS map that is updated weekly with L2 counts and model estimates. </w:t>
      </w:r>
    </w:p>
    <w:p w:rsidR="0067032B" w:rsidRDefault="0067032B">
      <w:bookmarkStart w:id="0" w:name="_GoBack"/>
      <w:bookmarkEnd w:id="0"/>
    </w:p>
    <w:sectPr w:rsidR="0067032B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54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8C" w:rsidRDefault="00EB128C">
      <w:pPr>
        <w:spacing w:line="240" w:lineRule="auto"/>
      </w:pPr>
      <w:r>
        <w:separator/>
      </w:r>
    </w:p>
  </w:endnote>
  <w:endnote w:type="continuationSeparator" w:id="0">
    <w:p w:rsidR="00EB128C" w:rsidRDefault="00EB1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2B" w:rsidRDefault="00EB128C">
    <w:pPr>
      <w:jc w:val="center"/>
    </w:pPr>
    <w:r>
      <w:fldChar w:fldCharType="begin"/>
    </w:r>
    <w:r>
      <w:instrText>PAGE</w:instrText>
    </w:r>
    <w:r w:rsidR="00184BD4">
      <w:fldChar w:fldCharType="separate"/>
    </w:r>
    <w:r w:rsidR="00184BD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2B" w:rsidRDefault="00EB128C">
    <w:pPr>
      <w:jc w:val="center"/>
    </w:pPr>
    <w:r>
      <w:fldChar w:fldCharType="begin"/>
    </w:r>
    <w:r>
      <w:instrText>PAGE</w:instrText>
    </w:r>
    <w:r w:rsidR="00184BD4">
      <w:fldChar w:fldCharType="separate"/>
    </w:r>
    <w:r w:rsidR="00184B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8C" w:rsidRDefault="00EB128C">
      <w:pPr>
        <w:spacing w:line="240" w:lineRule="auto"/>
      </w:pPr>
      <w:r>
        <w:separator/>
      </w:r>
    </w:p>
  </w:footnote>
  <w:footnote w:type="continuationSeparator" w:id="0">
    <w:p w:rsidR="00EB128C" w:rsidRDefault="00EB1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2B" w:rsidRDefault="006703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2B" w:rsidRDefault="00EB128C">
    <w:pPr>
      <w:jc w:val="center"/>
      <w:rPr>
        <w:sz w:val="24"/>
        <w:szCs w:val="24"/>
      </w:rPr>
    </w:pPr>
    <w:r>
      <w:rPr>
        <w:sz w:val="24"/>
        <w:szCs w:val="24"/>
      </w:rPr>
      <w:t xml:space="preserve">Spruce Budworm L2 (Overwintering Spruce Budworm Larval) Sampling Protocol </w:t>
    </w:r>
  </w:p>
  <w:p w:rsidR="0067032B" w:rsidRDefault="00EB128C">
    <w:pPr>
      <w:jc w:val="center"/>
      <w:rPr>
        <w:sz w:val="24"/>
        <w:szCs w:val="24"/>
      </w:rPr>
    </w:pPr>
    <w:r>
      <w:rPr>
        <w:sz w:val="20"/>
        <w:szCs w:val="20"/>
      </w:rPr>
      <w:t>Maine Forest Service &amp; the Cooperative Forestry Research Unit</w:t>
    </w:r>
  </w:p>
  <w:p w:rsidR="0067032B" w:rsidRDefault="00670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58A"/>
    <w:multiLevelType w:val="multilevel"/>
    <w:tmpl w:val="FDD0B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00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28391C"/>
    <w:multiLevelType w:val="multilevel"/>
    <w:tmpl w:val="521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3A15642"/>
    <w:multiLevelType w:val="multilevel"/>
    <w:tmpl w:val="B49E8E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592820"/>
    <w:multiLevelType w:val="multilevel"/>
    <w:tmpl w:val="FF3E7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2B"/>
    <w:rsid w:val="00184BD4"/>
    <w:rsid w:val="0067032B"/>
    <w:rsid w:val="00E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1127"/>
  <w15:docId w15:val="{FA90F453-3318-40F9-9546-7DB8F84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B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D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B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touchnet.com/C22921_ustores/web/store_main.jsp?STOREID=199&amp;SINGLESTORE=true" TargetMode="External"/><Relationship Id="rId13" Type="http://schemas.openxmlformats.org/officeDocument/2006/relationships/hyperlink" Target="mailto:sprucebudworm@maine.ed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gela.mech@maine.edu" TargetMode="External"/><Relationship Id="rId12" Type="http://schemas.openxmlformats.org/officeDocument/2006/relationships/hyperlink" Target="mailto:neil.thompson@maine.ed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YXOv6xZ0S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rucebudworm@maine.edu" TargetMode="External"/><Relationship Id="rId14" Type="http://schemas.openxmlformats.org/officeDocument/2006/relationships/hyperlink" Target="https://goo.gl/maps/w6vZ8gMeG4UfyoRo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3323</Characters>
  <Application>Microsoft Office Word</Application>
  <DocSecurity>0</DocSecurity>
  <Lines>27</Lines>
  <Paragraphs>7</Paragraphs>
  <ScaleCrop>false</ScaleCrop>
  <Company>University of Maine System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Regina Katherine Smith</cp:lastModifiedBy>
  <cp:revision>2</cp:revision>
  <dcterms:created xsi:type="dcterms:W3CDTF">2024-09-11T17:25:00Z</dcterms:created>
  <dcterms:modified xsi:type="dcterms:W3CDTF">2024-09-11T17:31:00Z</dcterms:modified>
</cp:coreProperties>
</file>