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21B2" w14:textId="73C12BF2" w:rsidR="00061894" w:rsidRDefault="00061894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86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3811"/>
      </w:tblGrid>
      <w:tr w:rsidR="008C3A52" w14:paraId="1BFA8FF5" w14:textId="77777777" w:rsidTr="005A4E79">
        <w:trPr>
          <w:trHeight w:val="938"/>
          <w:jc w:val="center"/>
        </w:trPr>
        <w:tc>
          <w:tcPr>
            <w:tcW w:w="4315" w:type="dxa"/>
          </w:tcPr>
          <w:p w14:paraId="7AD0732A" w14:textId="2744EEB4" w:rsidR="00061894" w:rsidRDefault="00061894" w:rsidP="005A4E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61894"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A8636E0" wp14:editId="19633DAA">
                  <wp:extent cx="2926080" cy="743373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953" cy="77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931B1" w14:textId="76717CDF" w:rsidR="00061894" w:rsidRDefault="00061894" w:rsidP="005A4E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6B43FA6" w14:textId="3B9B0013" w:rsidR="00061894" w:rsidRDefault="00061894" w:rsidP="005A4E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45EB776" wp14:editId="69629B1E">
                  <wp:extent cx="2058375" cy="102918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388" cy="104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356AE" w14:textId="77777777" w:rsidR="00652E99" w:rsidRDefault="00652E99" w:rsidP="005A4E79">
      <w:pPr>
        <w:rPr>
          <w:rFonts w:ascii="Calibri" w:hAnsi="Calibri"/>
          <w:b/>
        </w:rPr>
      </w:pPr>
    </w:p>
    <w:p w14:paraId="477B4D74" w14:textId="0862B938" w:rsidR="00652E99" w:rsidRPr="000B0072" w:rsidRDefault="00652E99" w:rsidP="005A4E79">
      <w:pPr>
        <w:pStyle w:val="NoSpacing"/>
        <w:jc w:val="center"/>
        <w:rPr>
          <w:b/>
          <w:sz w:val="20"/>
          <w:szCs w:val="20"/>
          <w:lang w:val="en-US"/>
        </w:rPr>
      </w:pPr>
      <w:bookmarkStart w:id="0" w:name="_Hlk98948323"/>
      <w:r w:rsidRPr="000B0072">
        <w:rPr>
          <w:b/>
          <w:sz w:val="20"/>
          <w:szCs w:val="20"/>
          <w:lang w:val="en-US"/>
        </w:rPr>
        <w:t>American Council for Quebec Studies</w:t>
      </w:r>
      <w:bookmarkEnd w:id="0"/>
      <w:r w:rsidRPr="000B0072">
        <w:rPr>
          <w:b/>
          <w:sz w:val="20"/>
          <w:szCs w:val="20"/>
          <w:lang w:val="en-US"/>
        </w:rPr>
        <w:t xml:space="preserve"> (ACQS)</w:t>
      </w:r>
      <w:r w:rsidR="000B0072">
        <w:rPr>
          <w:b/>
          <w:sz w:val="20"/>
          <w:szCs w:val="20"/>
          <w:lang w:val="en-US"/>
        </w:rPr>
        <w:t xml:space="preserve"> Biennial Conference</w:t>
      </w:r>
    </w:p>
    <w:p w14:paraId="686DF4F9" w14:textId="56FBB2FC" w:rsidR="00652E99" w:rsidRDefault="00637684" w:rsidP="005A4E79">
      <w:pPr>
        <w:pStyle w:val="NoSpacing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Québec</w:t>
      </w:r>
      <w:r w:rsidR="000B0072">
        <w:rPr>
          <w:b/>
          <w:sz w:val="20"/>
          <w:szCs w:val="20"/>
          <w:lang w:val="en-US"/>
        </w:rPr>
        <w:t xml:space="preserve">, </w:t>
      </w:r>
      <w:r w:rsidR="00662CC1">
        <w:rPr>
          <w:b/>
          <w:sz w:val="20"/>
          <w:szCs w:val="20"/>
          <w:lang w:val="en-US"/>
        </w:rPr>
        <w:t xml:space="preserve">3-6 </w:t>
      </w:r>
      <w:r w:rsidR="00652E99" w:rsidRPr="000B0072">
        <w:rPr>
          <w:b/>
          <w:sz w:val="20"/>
          <w:szCs w:val="20"/>
          <w:lang w:val="en-US"/>
        </w:rPr>
        <w:t>October 202</w:t>
      </w:r>
      <w:r w:rsidR="00662CC1">
        <w:rPr>
          <w:b/>
          <w:sz w:val="20"/>
          <w:szCs w:val="20"/>
          <w:lang w:val="en-US"/>
        </w:rPr>
        <w:t>4</w:t>
      </w:r>
    </w:p>
    <w:p w14:paraId="281C54EB" w14:textId="61F275AA" w:rsidR="000B0072" w:rsidRDefault="000B0072" w:rsidP="005A4E79">
      <w:pPr>
        <w:pStyle w:val="NoSpacing"/>
        <w:jc w:val="center"/>
        <w:rPr>
          <w:b/>
          <w:sz w:val="20"/>
          <w:szCs w:val="20"/>
          <w:lang w:val="en-US"/>
        </w:rPr>
      </w:pPr>
    </w:p>
    <w:p w14:paraId="5CF26E4D" w14:textId="77777777" w:rsidR="000B0072" w:rsidRPr="000B0072" w:rsidRDefault="000B0072" w:rsidP="005A4E79">
      <w:pPr>
        <w:pStyle w:val="NoSpacing"/>
        <w:jc w:val="center"/>
        <w:rPr>
          <w:b/>
          <w:sz w:val="20"/>
          <w:szCs w:val="20"/>
          <w:lang w:val="en-US"/>
        </w:rPr>
      </w:pPr>
      <w:r w:rsidRPr="000B0072">
        <w:rPr>
          <w:b/>
          <w:sz w:val="20"/>
          <w:szCs w:val="20"/>
          <w:lang w:val="en-US"/>
        </w:rPr>
        <w:t>Emerging Scholars Colloquium</w:t>
      </w:r>
    </w:p>
    <w:p w14:paraId="2D98E0BD" w14:textId="0F2904AF" w:rsidR="000B0072" w:rsidRDefault="000B0072" w:rsidP="005A4E79">
      <w:pPr>
        <w:pStyle w:val="NoSpacing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October </w:t>
      </w:r>
      <w:r w:rsidR="00662CC1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  <w:lang w:val="en-US"/>
        </w:rPr>
        <w:t>, 202</w:t>
      </w:r>
      <w:r w:rsidR="00662CC1">
        <w:rPr>
          <w:b/>
          <w:sz w:val="20"/>
          <w:szCs w:val="20"/>
          <w:lang w:val="en-US"/>
        </w:rPr>
        <w:t>4</w:t>
      </w:r>
    </w:p>
    <w:p w14:paraId="6BB6412C" w14:textId="77777777" w:rsidR="000B0072" w:rsidRPr="000B0072" w:rsidRDefault="000B0072" w:rsidP="005A4E79">
      <w:pPr>
        <w:pStyle w:val="NoSpacing"/>
        <w:rPr>
          <w:b/>
          <w:sz w:val="20"/>
          <w:szCs w:val="20"/>
          <w:lang w:val="en-US"/>
        </w:rPr>
      </w:pPr>
    </w:p>
    <w:p w14:paraId="299B0207" w14:textId="575D8571" w:rsidR="00652E99" w:rsidRDefault="00652E99" w:rsidP="005A4E79">
      <w:pPr>
        <w:rPr>
          <w:rFonts w:ascii="Calibri" w:hAnsi="Calibri"/>
          <w:sz w:val="20"/>
          <w:szCs w:val="20"/>
          <w:lang w:val="en-US"/>
        </w:rPr>
      </w:pPr>
      <w:r w:rsidRPr="00652E99">
        <w:rPr>
          <w:rFonts w:ascii="Calibri" w:hAnsi="Calibri"/>
          <w:sz w:val="20"/>
          <w:szCs w:val="20"/>
          <w:lang w:val="en-US"/>
        </w:rPr>
        <w:t>The ACQS invites proposals for papers for our Emerging Scholars Colloquium to be held in conjunction with our 202</w:t>
      </w:r>
      <w:r w:rsidR="00662CC1">
        <w:rPr>
          <w:rFonts w:ascii="Calibri" w:hAnsi="Calibri"/>
          <w:sz w:val="20"/>
          <w:szCs w:val="20"/>
          <w:lang w:val="en-US"/>
        </w:rPr>
        <w:t>4</w:t>
      </w:r>
      <w:r w:rsidRPr="00652E99">
        <w:rPr>
          <w:rFonts w:ascii="Calibri" w:hAnsi="Calibri"/>
          <w:sz w:val="20"/>
          <w:szCs w:val="20"/>
          <w:lang w:val="en-US"/>
        </w:rPr>
        <w:t xml:space="preserve"> biennial </w:t>
      </w:r>
      <w:r w:rsidR="00503ADE">
        <w:rPr>
          <w:rFonts w:ascii="Calibri" w:hAnsi="Calibri"/>
          <w:sz w:val="20"/>
          <w:szCs w:val="20"/>
          <w:lang w:val="en-US"/>
        </w:rPr>
        <w:t>conference</w:t>
      </w:r>
      <w:r w:rsidRPr="00652E99">
        <w:rPr>
          <w:rFonts w:ascii="Calibri" w:hAnsi="Calibri"/>
          <w:sz w:val="20"/>
          <w:szCs w:val="20"/>
          <w:lang w:val="en-US"/>
        </w:rPr>
        <w:t xml:space="preserve">. With the participation of the Association </w:t>
      </w:r>
      <w:proofErr w:type="spellStart"/>
      <w:r w:rsidRPr="00652E99">
        <w:rPr>
          <w:rFonts w:ascii="Calibri" w:hAnsi="Calibri"/>
          <w:sz w:val="20"/>
          <w:szCs w:val="20"/>
          <w:lang w:val="en-US"/>
        </w:rPr>
        <w:t>internationale</w:t>
      </w:r>
      <w:proofErr w:type="spellEnd"/>
      <w:r w:rsidRPr="00652E99">
        <w:rPr>
          <w:rFonts w:ascii="Calibri" w:hAnsi="Calibri"/>
          <w:sz w:val="20"/>
          <w:szCs w:val="20"/>
          <w:lang w:val="en-US"/>
        </w:rPr>
        <w:t xml:space="preserve"> des études </w:t>
      </w:r>
      <w:proofErr w:type="spellStart"/>
      <w:r w:rsidRPr="00652E99">
        <w:rPr>
          <w:rFonts w:ascii="Calibri" w:hAnsi="Calibri"/>
          <w:sz w:val="20"/>
          <w:szCs w:val="20"/>
          <w:lang w:val="en-US"/>
        </w:rPr>
        <w:t>québécoises</w:t>
      </w:r>
      <w:proofErr w:type="spellEnd"/>
      <w:r w:rsidRPr="00652E99">
        <w:rPr>
          <w:rFonts w:ascii="Calibri" w:hAnsi="Calibri"/>
          <w:sz w:val="20"/>
          <w:szCs w:val="20"/>
          <w:lang w:val="en-US"/>
        </w:rPr>
        <w:t xml:space="preserve"> (AIEQ)</w:t>
      </w:r>
      <w:r w:rsidR="00662CC1">
        <w:rPr>
          <w:rFonts w:ascii="Calibri" w:hAnsi="Calibri"/>
          <w:sz w:val="20"/>
          <w:szCs w:val="20"/>
          <w:lang w:val="en-US"/>
        </w:rPr>
        <w:t>,</w:t>
      </w:r>
      <w:r w:rsidRPr="00652E99">
        <w:rPr>
          <w:rFonts w:ascii="Calibri" w:hAnsi="Calibri"/>
          <w:sz w:val="20"/>
          <w:szCs w:val="20"/>
          <w:lang w:val="en-US"/>
        </w:rPr>
        <w:t xml:space="preserve"> we will host a pre-con</w:t>
      </w:r>
      <w:r w:rsidR="00503ADE">
        <w:rPr>
          <w:rFonts w:ascii="Calibri" w:hAnsi="Calibri"/>
          <w:sz w:val="20"/>
          <w:szCs w:val="20"/>
          <w:lang w:val="en-US"/>
        </w:rPr>
        <w:t>ference</w:t>
      </w:r>
      <w:r w:rsidRPr="00652E99">
        <w:rPr>
          <w:rFonts w:ascii="Calibri" w:hAnsi="Calibri"/>
          <w:sz w:val="20"/>
          <w:szCs w:val="20"/>
          <w:lang w:val="en-US"/>
        </w:rPr>
        <w:t xml:space="preserve"> series of panels (October </w:t>
      </w:r>
      <w:r w:rsidR="00662CC1">
        <w:rPr>
          <w:rFonts w:ascii="Calibri" w:hAnsi="Calibri"/>
          <w:sz w:val="20"/>
          <w:szCs w:val="20"/>
          <w:lang w:val="en-US"/>
        </w:rPr>
        <w:t>3</w:t>
      </w:r>
      <w:r w:rsidRPr="00652E99">
        <w:rPr>
          <w:rFonts w:ascii="Calibri" w:hAnsi="Calibri"/>
          <w:sz w:val="20"/>
          <w:szCs w:val="20"/>
          <w:lang w:val="en-US"/>
        </w:rPr>
        <w:t xml:space="preserve">) for graduate students and junior faculty whose research touches on Quebec, Francophone Canada, and Franco-America. </w:t>
      </w:r>
      <w:r w:rsidR="00C56537">
        <w:rPr>
          <w:rFonts w:ascii="Calibri" w:hAnsi="Calibri"/>
          <w:sz w:val="20"/>
          <w:szCs w:val="20"/>
          <w:lang w:val="en-US"/>
        </w:rPr>
        <w:t xml:space="preserve">Papers can be presented in French or in English. </w:t>
      </w:r>
      <w:r w:rsidRPr="00652E99">
        <w:rPr>
          <w:rFonts w:ascii="Calibri" w:hAnsi="Calibri"/>
          <w:sz w:val="20"/>
          <w:szCs w:val="20"/>
          <w:lang w:val="en-US"/>
        </w:rPr>
        <w:t>Acceptance into th</w:t>
      </w:r>
      <w:r w:rsidR="008E43D4">
        <w:rPr>
          <w:rFonts w:ascii="Calibri" w:hAnsi="Calibri"/>
          <w:sz w:val="20"/>
          <w:szCs w:val="20"/>
          <w:lang w:val="en-US"/>
        </w:rPr>
        <w:t>e</w:t>
      </w:r>
      <w:r w:rsidRPr="00652E99">
        <w:rPr>
          <w:rFonts w:ascii="Calibri" w:hAnsi="Calibri"/>
          <w:sz w:val="20"/>
          <w:szCs w:val="20"/>
          <w:lang w:val="en-US"/>
        </w:rPr>
        <w:t xml:space="preserve"> colloquium is competitive, and the </w:t>
      </w:r>
      <w:r w:rsidR="00503ADE">
        <w:rPr>
          <w:rFonts w:ascii="Calibri" w:hAnsi="Calibri"/>
          <w:sz w:val="20"/>
          <w:szCs w:val="20"/>
          <w:lang w:val="en-US"/>
        </w:rPr>
        <w:t xml:space="preserve">selected </w:t>
      </w:r>
      <w:r w:rsidRPr="00652E99">
        <w:rPr>
          <w:rFonts w:ascii="Calibri" w:hAnsi="Calibri"/>
          <w:sz w:val="20"/>
          <w:szCs w:val="20"/>
          <w:lang w:val="en-US"/>
        </w:rPr>
        <w:t xml:space="preserve">scholars will benefit from close connections with other graduate students and junior faculty as well as from mentorship </w:t>
      </w:r>
      <w:r w:rsidR="008E43D4">
        <w:rPr>
          <w:rFonts w:ascii="Calibri" w:hAnsi="Calibri"/>
          <w:sz w:val="20"/>
          <w:szCs w:val="20"/>
          <w:lang w:val="en-US"/>
        </w:rPr>
        <w:t>by</w:t>
      </w:r>
      <w:r w:rsidRPr="00652E99">
        <w:rPr>
          <w:rFonts w:ascii="Calibri" w:hAnsi="Calibri"/>
          <w:sz w:val="20"/>
          <w:szCs w:val="20"/>
          <w:lang w:val="en-US"/>
        </w:rPr>
        <w:t xml:space="preserve"> </w:t>
      </w:r>
      <w:r w:rsidR="0030304D">
        <w:rPr>
          <w:rFonts w:ascii="Calibri" w:hAnsi="Calibri"/>
          <w:sz w:val="20"/>
          <w:szCs w:val="20"/>
          <w:lang w:val="en-US"/>
        </w:rPr>
        <w:t>senior</w:t>
      </w:r>
      <w:r w:rsidRPr="00652E99">
        <w:rPr>
          <w:rFonts w:ascii="Calibri" w:hAnsi="Calibri"/>
          <w:sz w:val="20"/>
          <w:szCs w:val="20"/>
          <w:lang w:val="en-US"/>
        </w:rPr>
        <w:t xml:space="preserve"> scholars. The </w:t>
      </w:r>
      <w:r w:rsidR="00503ADE">
        <w:rPr>
          <w:rFonts w:ascii="Calibri" w:hAnsi="Calibri"/>
          <w:sz w:val="20"/>
          <w:szCs w:val="20"/>
          <w:lang w:val="en-US"/>
        </w:rPr>
        <w:t xml:space="preserve">participants </w:t>
      </w:r>
      <w:r w:rsidR="0030304D">
        <w:rPr>
          <w:rFonts w:ascii="Calibri" w:hAnsi="Calibri"/>
          <w:sz w:val="20"/>
          <w:szCs w:val="20"/>
          <w:lang w:val="en-US"/>
        </w:rPr>
        <w:t>are expected to</w:t>
      </w:r>
      <w:r w:rsidRPr="00652E99">
        <w:rPr>
          <w:rFonts w:ascii="Calibri" w:hAnsi="Calibri"/>
          <w:sz w:val="20"/>
          <w:szCs w:val="20"/>
          <w:lang w:val="en-US"/>
        </w:rPr>
        <w:t xml:space="preserve"> attend significant portions of the full ACQS con</w:t>
      </w:r>
      <w:r w:rsidR="00503ADE">
        <w:rPr>
          <w:rFonts w:ascii="Calibri" w:hAnsi="Calibri"/>
          <w:sz w:val="20"/>
          <w:szCs w:val="20"/>
          <w:lang w:val="en-US"/>
        </w:rPr>
        <w:t>ference</w:t>
      </w:r>
      <w:r w:rsidRPr="00652E99">
        <w:rPr>
          <w:rFonts w:ascii="Calibri" w:hAnsi="Calibri"/>
          <w:sz w:val="20"/>
          <w:szCs w:val="20"/>
          <w:lang w:val="en-US"/>
        </w:rPr>
        <w:t xml:space="preserve">. We will encourage the best papers from the colloquium to be submitted for publication in the peer-reviewed journal </w:t>
      </w:r>
      <w:r w:rsidRPr="00652E99">
        <w:rPr>
          <w:rFonts w:ascii="Calibri" w:hAnsi="Calibri"/>
          <w:i/>
          <w:iCs/>
          <w:sz w:val="20"/>
          <w:szCs w:val="20"/>
          <w:lang w:val="en-US"/>
        </w:rPr>
        <w:t>Québec Studies</w:t>
      </w:r>
      <w:r w:rsidRPr="00652E99">
        <w:rPr>
          <w:rFonts w:ascii="Calibri" w:hAnsi="Calibri"/>
          <w:sz w:val="20"/>
          <w:szCs w:val="20"/>
          <w:lang w:val="en-US"/>
        </w:rPr>
        <w:t>.</w:t>
      </w:r>
    </w:p>
    <w:p w14:paraId="217E0495" w14:textId="30EF9DD9" w:rsidR="00662CC1" w:rsidRDefault="00662CC1" w:rsidP="005A4E79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Each accepted scholar will receive a 2-year membership to the American Council for Québec Studies </w:t>
      </w:r>
      <w:r w:rsidR="005A4E79">
        <w:rPr>
          <w:rFonts w:ascii="Calibri" w:hAnsi="Calibri"/>
          <w:sz w:val="20"/>
          <w:szCs w:val="20"/>
          <w:lang w:val="en-US"/>
        </w:rPr>
        <w:t>($1</w:t>
      </w:r>
      <w:r w:rsidR="004C706B">
        <w:rPr>
          <w:rFonts w:ascii="Calibri" w:hAnsi="Calibri"/>
          <w:sz w:val="20"/>
          <w:szCs w:val="20"/>
          <w:lang w:val="en-US"/>
        </w:rPr>
        <w:t>4</w:t>
      </w:r>
      <w:r w:rsidR="005A4E79">
        <w:rPr>
          <w:rFonts w:ascii="Calibri" w:hAnsi="Calibri"/>
          <w:sz w:val="20"/>
          <w:szCs w:val="20"/>
          <w:lang w:val="en-US"/>
        </w:rPr>
        <w:t xml:space="preserve">0 </w:t>
      </w:r>
      <w:r>
        <w:rPr>
          <w:rFonts w:ascii="Calibri" w:hAnsi="Calibri"/>
          <w:sz w:val="20"/>
          <w:szCs w:val="20"/>
          <w:lang w:val="en-US"/>
        </w:rPr>
        <w:t xml:space="preserve">(including a subscription to the journal </w:t>
      </w:r>
      <w:r w:rsidRPr="00662CC1">
        <w:rPr>
          <w:rFonts w:ascii="Calibri" w:hAnsi="Calibri"/>
          <w:i/>
          <w:iCs/>
          <w:sz w:val="20"/>
          <w:szCs w:val="20"/>
          <w:lang w:val="en-US"/>
        </w:rPr>
        <w:t>Québec Studies</w:t>
      </w:r>
      <w:r>
        <w:rPr>
          <w:rFonts w:ascii="Calibri" w:hAnsi="Calibri"/>
          <w:sz w:val="20"/>
          <w:szCs w:val="20"/>
          <w:lang w:val="en-US"/>
        </w:rPr>
        <w:t>)</w:t>
      </w:r>
      <w:r w:rsidR="009B4C81">
        <w:rPr>
          <w:rFonts w:ascii="Calibri" w:hAnsi="Calibri"/>
          <w:sz w:val="20"/>
          <w:szCs w:val="20"/>
          <w:lang w:val="en-US"/>
        </w:rPr>
        <w:t>, complementary registration for the conference ($215)</w:t>
      </w:r>
      <w:r>
        <w:rPr>
          <w:rFonts w:ascii="Calibri" w:hAnsi="Calibri"/>
          <w:sz w:val="20"/>
          <w:szCs w:val="20"/>
          <w:lang w:val="en-US"/>
        </w:rPr>
        <w:t xml:space="preserve"> and a 1000</w:t>
      </w:r>
      <w:r w:rsidR="005A4E79">
        <w:rPr>
          <w:rFonts w:ascii="Calibri" w:hAnsi="Calibri"/>
          <w:sz w:val="20"/>
          <w:szCs w:val="20"/>
          <w:lang w:val="en-US"/>
        </w:rPr>
        <w:t>$</w:t>
      </w:r>
      <w:r>
        <w:rPr>
          <w:rFonts w:ascii="Calibri" w:hAnsi="Calibri"/>
          <w:sz w:val="20"/>
          <w:szCs w:val="20"/>
          <w:lang w:val="en-US"/>
        </w:rPr>
        <w:t xml:space="preserve"> US stipend to support the cost of travel and lodging. </w:t>
      </w:r>
    </w:p>
    <w:p w14:paraId="1C34200C" w14:textId="6C931F71" w:rsidR="008E43D4" w:rsidRPr="005A4E79" w:rsidRDefault="00652E99" w:rsidP="005A4E79">
      <w:pPr>
        <w:rPr>
          <w:rFonts w:eastAsia="Times New Roman" w:cstheme="minorHAnsi"/>
          <w:sz w:val="20"/>
          <w:szCs w:val="20"/>
          <w:lang w:val="en-US" w:eastAsia="fr-FR"/>
        </w:rPr>
      </w:pPr>
      <w:r w:rsidRPr="00652E99">
        <w:rPr>
          <w:rFonts w:eastAsia="Times New Roman" w:cstheme="minorHAnsi"/>
          <w:sz w:val="20"/>
          <w:szCs w:val="20"/>
          <w:lang w:val="en-US" w:eastAsia="fr-FR"/>
        </w:rPr>
        <w:t>A</w:t>
      </w:r>
      <w:r w:rsidR="008E43D4">
        <w:rPr>
          <w:rFonts w:eastAsia="Times New Roman" w:cstheme="minorHAnsi"/>
          <w:sz w:val="20"/>
          <w:szCs w:val="20"/>
          <w:lang w:val="en-US" w:eastAsia="fr-FR"/>
        </w:rPr>
        <w:t>bstract</w:t>
      </w:r>
      <w:r w:rsidRPr="00652E99">
        <w:rPr>
          <w:rFonts w:eastAsia="Times New Roman" w:cstheme="minorHAnsi"/>
          <w:sz w:val="20"/>
          <w:szCs w:val="20"/>
          <w:lang w:val="en-US" w:eastAsia="fr-FR"/>
        </w:rPr>
        <w:t xml:space="preserve"> submissions (+/-250 words) are made via the ACQS website</w:t>
      </w:r>
      <w:r w:rsidR="008E43D4">
        <w:rPr>
          <w:rFonts w:eastAsia="Times New Roman" w:cstheme="minorHAnsi"/>
          <w:sz w:val="20"/>
          <w:szCs w:val="20"/>
          <w:lang w:val="en-US" w:eastAsia="fr-FR"/>
        </w:rPr>
        <w:t xml:space="preserve">: </w:t>
      </w:r>
      <w:hyperlink r:id="rId9" w:history="1">
        <w:r w:rsidR="005A4E79" w:rsidRPr="00BD22FC">
          <w:rPr>
            <w:rStyle w:val="Hyperlink"/>
            <w:lang w:val="en-US"/>
          </w:rPr>
          <w:t>https://app.oxfordabstracts.com/stages/6752/submitter</w:t>
        </w:r>
      </w:hyperlink>
      <w:r w:rsidR="005A4E79">
        <w:rPr>
          <w:lang w:val="en-US"/>
        </w:rPr>
        <w:t xml:space="preserve"> </w:t>
      </w:r>
    </w:p>
    <w:p w14:paraId="71EF2084" w14:textId="41406F2A" w:rsidR="00652E99" w:rsidRPr="008E43D4" w:rsidRDefault="00652E99" w:rsidP="005A4E79">
      <w:pPr>
        <w:rPr>
          <w:rFonts w:eastAsia="Times New Roman" w:cstheme="minorHAnsi"/>
          <w:sz w:val="20"/>
          <w:szCs w:val="20"/>
          <w:lang w:val="en-US" w:eastAsia="fr-FR"/>
        </w:rPr>
      </w:pPr>
      <w:r w:rsidRPr="00503ADE">
        <w:rPr>
          <w:rFonts w:ascii="Calibri" w:eastAsia="Times New Roman" w:hAnsi="Calibri" w:cs="Times New Roman"/>
          <w:sz w:val="20"/>
          <w:szCs w:val="20"/>
          <w:lang w:val="en-US"/>
        </w:rPr>
        <w:t>Be sure</w:t>
      </w:r>
      <w:r w:rsidRPr="00652E99">
        <w:rPr>
          <w:rFonts w:ascii="Calibri" w:eastAsia="Times New Roman" w:hAnsi="Calibri" w:cs="Times New Roman"/>
          <w:sz w:val="20"/>
          <w:szCs w:val="20"/>
          <w:lang w:val="en-US"/>
        </w:rPr>
        <w:t xml:space="preserve"> to click on “Emerging Scholars Colloquium” in the subject area.  </w:t>
      </w:r>
    </w:p>
    <w:p w14:paraId="7DBF5EF0" w14:textId="3E93AA8D" w:rsidR="00652E99" w:rsidRPr="00A02439" w:rsidRDefault="00652E99" w:rsidP="005A4E79">
      <w:pPr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</w:pPr>
      <w:r w:rsidRPr="00A02439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Deadline for application </w:t>
      </w:r>
      <w:r w:rsidR="00503ADE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to</w:t>
      </w:r>
      <w:r w:rsidRPr="00A02439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 the Colloquium:  </w:t>
      </w:r>
      <w:r w:rsidR="00141664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May 1</w:t>
      </w:r>
      <w:r w:rsidRPr="00A02439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, 202</w:t>
      </w:r>
      <w:r w:rsidR="00662CC1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4</w:t>
      </w:r>
      <w:r w:rsidRPr="00A02439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 xml:space="preserve">.   </w:t>
      </w:r>
    </w:p>
    <w:p w14:paraId="6305FBCD" w14:textId="06593EBD" w:rsidR="00652E99" w:rsidRPr="008E43D4" w:rsidRDefault="00652E99" w:rsidP="005A4E79">
      <w:pPr>
        <w:rPr>
          <w:rFonts w:ascii="Calibri" w:eastAsia="Times New Roman" w:hAnsi="Calibri" w:cs="Calibri"/>
          <w:sz w:val="20"/>
          <w:szCs w:val="20"/>
          <w:lang w:val="en-US"/>
        </w:rPr>
      </w:pPr>
      <w:r w:rsidRPr="008E43D4">
        <w:rPr>
          <w:rFonts w:ascii="Calibri" w:eastAsia="Times New Roman" w:hAnsi="Calibri" w:cs="Calibri"/>
          <w:sz w:val="20"/>
          <w:szCs w:val="20"/>
          <w:lang w:val="en-US"/>
        </w:rPr>
        <w:t xml:space="preserve">If your proposal is not accepted for the competitive colloquium, it will automatically be considered with the general proposals for </w:t>
      </w:r>
      <w:r w:rsidR="00503ADE" w:rsidRPr="008E43D4">
        <w:rPr>
          <w:rFonts w:ascii="Calibri" w:eastAsia="Times New Roman" w:hAnsi="Calibri" w:cs="Calibri"/>
          <w:sz w:val="20"/>
          <w:szCs w:val="20"/>
          <w:lang w:val="en-US"/>
        </w:rPr>
        <w:t>t</w:t>
      </w:r>
      <w:r w:rsidRPr="008E43D4">
        <w:rPr>
          <w:rFonts w:ascii="Calibri" w:eastAsia="Times New Roman" w:hAnsi="Calibri" w:cs="Calibri"/>
          <w:sz w:val="20"/>
          <w:szCs w:val="20"/>
          <w:lang w:val="en-US"/>
        </w:rPr>
        <w:t>he 2</w:t>
      </w:r>
      <w:r w:rsidR="00662CC1">
        <w:rPr>
          <w:rFonts w:ascii="Calibri" w:eastAsia="Times New Roman" w:hAnsi="Calibri" w:cs="Calibri"/>
          <w:sz w:val="20"/>
          <w:szCs w:val="20"/>
          <w:lang w:val="en-US"/>
        </w:rPr>
        <w:t>3r</w:t>
      </w:r>
      <w:r w:rsidRPr="008E43D4">
        <w:rPr>
          <w:rFonts w:ascii="Calibri" w:eastAsia="Times New Roman" w:hAnsi="Calibri" w:cs="Calibri"/>
          <w:sz w:val="20"/>
          <w:szCs w:val="20"/>
          <w:lang w:val="en-US"/>
        </w:rPr>
        <w:t xml:space="preserve">d Biennial Conference of the ACQS. </w:t>
      </w:r>
      <w:r w:rsidR="00662CC1">
        <w:rPr>
          <w:rFonts w:ascii="Calibri" w:eastAsia="Times New Roman" w:hAnsi="Calibri" w:cs="Calibri"/>
          <w:sz w:val="20"/>
          <w:szCs w:val="20"/>
          <w:lang w:val="en-US"/>
        </w:rPr>
        <w:t xml:space="preserve">Some additional funding support is available for graduate students attending the conference. </w:t>
      </w:r>
    </w:p>
    <w:p w14:paraId="0566ECD3" w14:textId="12B0F885" w:rsidR="00652E99" w:rsidRPr="00634274" w:rsidRDefault="00662CC1" w:rsidP="005A4E79">
      <w:pPr>
        <w:pStyle w:val="NoSpacing"/>
        <w:rPr>
          <w:rFonts w:ascii="Calibri" w:hAnsi="Calibri" w:cs="Calibri"/>
          <w:sz w:val="20"/>
          <w:szCs w:val="20"/>
          <w:lang w:val="fr-FR"/>
        </w:rPr>
      </w:pPr>
      <w:r w:rsidRPr="00634274">
        <w:rPr>
          <w:rFonts w:ascii="Calibri" w:hAnsi="Calibri" w:cs="Calibri"/>
          <w:sz w:val="20"/>
          <w:szCs w:val="20"/>
          <w:lang w:val="fr-FR"/>
        </w:rPr>
        <w:t>Yulia</w:t>
      </w:r>
      <w:r w:rsidR="00652E99" w:rsidRPr="00634274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634274">
        <w:rPr>
          <w:rFonts w:ascii="Calibri" w:hAnsi="Calibri" w:cs="Calibri"/>
          <w:sz w:val="20"/>
          <w:szCs w:val="20"/>
          <w:lang w:val="fr-FR"/>
        </w:rPr>
        <w:t>Bosworth</w:t>
      </w:r>
      <w:r w:rsidR="00652E99" w:rsidRPr="00634274">
        <w:rPr>
          <w:rFonts w:ascii="Calibri" w:hAnsi="Calibri" w:cs="Calibri"/>
          <w:sz w:val="20"/>
          <w:szCs w:val="20"/>
          <w:lang w:val="fr-FR"/>
        </w:rPr>
        <w:t>, President, ACQS</w:t>
      </w:r>
    </w:p>
    <w:p w14:paraId="58981864" w14:textId="558E9BE2" w:rsidR="00652E99" w:rsidRPr="00634274" w:rsidRDefault="00634274" w:rsidP="005A4E79">
      <w:pPr>
        <w:pStyle w:val="NoSpacing"/>
        <w:rPr>
          <w:rFonts w:ascii="Calibri" w:hAnsi="Calibri" w:cs="Calibri"/>
          <w:sz w:val="20"/>
          <w:szCs w:val="20"/>
          <w:lang w:val="fr-FR"/>
        </w:rPr>
      </w:pPr>
      <w:r w:rsidRPr="00634274">
        <w:rPr>
          <w:rFonts w:ascii="Calibri" w:hAnsi="Calibri" w:cs="Calibri"/>
          <w:sz w:val="20"/>
          <w:szCs w:val="20"/>
        </w:rPr>
        <w:t>Suela Sefa</w:t>
      </w:r>
      <w:r w:rsidR="00652E99" w:rsidRPr="00634274">
        <w:rPr>
          <w:rFonts w:ascii="Calibri" w:hAnsi="Calibri" w:cs="Calibri"/>
          <w:sz w:val="20"/>
          <w:szCs w:val="20"/>
          <w:lang w:val="fr-FR"/>
        </w:rPr>
        <w:t>, Directrice générale, AIEQ</w:t>
      </w:r>
    </w:p>
    <w:p w14:paraId="259E14E4" w14:textId="448186CC" w:rsidR="009911D5" w:rsidRPr="008E43D4" w:rsidRDefault="00662CC1" w:rsidP="005A4E79">
      <w:pPr>
        <w:pStyle w:val="NoSpacing"/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Mercédès Baillargeon</w:t>
      </w:r>
      <w:r w:rsidR="00652E99" w:rsidRPr="008E43D4">
        <w:rPr>
          <w:rFonts w:ascii="Calibri" w:hAnsi="Calibri" w:cs="Calibri"/>
          <w:sz w:val="20"/>
          <w:szCs w:val="20"/>
          <w:lang w:val="en-US"/>
        </w:rPr>
        <w:t xml:space="preserve">, organizer of the </w:t>
      </w:r>
      <w:r w:rsidR="00652E99" w:rsidRPr="008E43D4">
        <w:rPr>
          <w:rFonts w:ascii="Calibri" w:hAnsi="Calibri" w:cs="Calibri"/>
          <w:bCs/>
          <w:sz w:val="20"/>
          <w:szCs w:val="20"/>
          <w:lang w:val="en-US"/>
        </w:rPr>
        <w:t>Emerging Scholars Colloquium</w:t>
      </w:r>
    </w:p>
    <w:p w14:paraId="6056E3E5" w14:textId="77777777" w:rsidR="008E43D4" w:rsidRPr="008E43D4" w:rsidRDefault="008E43D4" w:rsidP="005A4E79">
      <w:pPr>
        <w:pStyle w:val="NoSpacing"/>
        <w:rPr>
          <w:b/>
          <w:sz w:val="20"/>
          <w:szCs w:val="20"/>
          <w:lang w:val="en-US"/>
        </w:rPr>
      </w:pPr>
    </w:p>
    <w:p w14:paraId="421FBEC7" w14:textId="1728C0E3" w:rsidR="005A4E79" w:rsidRDefault="00652E99" w:rsidP="005A4E79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652E99">
        <w:rPr>
          <w:rFonts w:ascii="Calibri" w:eastAsia="Times New Roman" w:hAnsi="Calibri" w:cs="Times New Roman"/>
          <w:sz w:val="20"/>
          <w:szCs w:val="20"/>
          <w:lang w:val="en-US"/>
        </w:rPr>
        <w:t xml:space="preserve">For questions please email: </w:t>
      </w:r>
      <w:r w:rsidR="00000000">
        <w:fldChar w:fldCharType="begin"/>
      </w:r>
      <w:r w:rsidR="00000000" w:rsidRPr="007563EE">
        <w:rPr>
          <w:lang w:val="en-US"/>
        </w:rPr>
        <w:instrText>HYPERLINK "mailto:mercedes_baillargeon@uml.edu"</w:instrText>
      </w:r>
      <w:r w:rsidR="00000000">
        <w:fldChar w:fldCharType="separate"/>
      </w:r>
      <w:r w:rsidR="005A4E79" w:rsidRPr="00BD22FC">
        <w:rPr>
          <w:rStyle w:val="Hyperlink"/>
          <w:rFonts w:ascii="Calibri" w:eastAsia="Times New Roman" w:hAnsi="Calibri" w:cs="Times New Roman"/>
          <w:sz w:val="20"/>
          <w:szCs w:val="20"/>
          <w:lang w:val="en-US"/>
        </w:rPr>
        <w:t>mercedes_baillargeon@uml.edu</w:t>
      </w:r>
      <w:r w:rsidR="00000000">
        <w:rPr>
          <w:rStyle w:val="Hyperlink"/>
          <w:rFonts w:ascii="Calibri" w:eastAsia="Times New Roman" w:hAnsi="Calibri" w:cs="Times New Roman"/>
          <w:sz w:val="20"/>
          <w:szCs w:val="20"/>
          <w:lang w:val="en-US"/>
        </w:rPr>
        <w:fldChar w:fldCharType="end"/>
      </w:r>
      <w:r w:rsidR="005A4E7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</w:p>
    <w:p w14:paraId="63E3044C" w14:textId="703FFCA4" w:rsidR="00652E99" w:rsidRPr="00652E99" w:rsidRDefault="005A4E79" w:rsidP="005A4E79">
      <w:pPr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0"/>
          <w:szCs w:val="20"/>
          <w:lang w:val="en-US"/>
        </w:rPr>
        <w:br w:type="page"/>
      </w:r>
    </w:p>
    <w:tbl>
      <w:tblPr>
        <w:tblStyle w:val="TableGrid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3799"/>
      </w:tblGrid>
      <w:tr w:rsidR="00652E99" w14:paraId="4AB059F8" w14:textId="77777777" w:rsidTr="00B90508">
        <w:trPr>
          <w:trHeight w:val="938"/>
        </w:trPr>
        <w:tc>
          <w:tcPr>
            <w:tcW w:w="4315" w:type="dxa"/>
          </w:tcPr>
          <w:p w14:paraId="7E341479" w14:textId="77777777" w:rsidR="00652E99" w:rsidRDefault="00652E99" w:rsidP="005A4E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61894"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6A784FF0" wp14:editId="4C40481E">
                  <wp:extent cx="2933113" cy="745160"/>
                  <wp:effectExtent l="0" t="0" r="63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09" cy="77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26782" w14:textId="77777777" w:rsidR="00652E99" w:rsidRDefault="00652E99" w:rsidP="005A4E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A49C251" w14:textId="77777777" w:rsidR="00652E99" w:rsidRDefault="00652E99" w:rsidP="005A4E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C4A30A6" wp14:editId="35453C96">
                  <wp:extent cx="2030240" cy="1015121"/>
                  <wp:effectExtent l="0" t="0" r="1905" b="127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831" cy="103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35183" w14:textId="77777777" w:rsidR="00652E99" w:rsidRPr="00652E99" w:rsidRDefault="00652E99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5EDFD7F9" w14:textId="61CC149D" w:rsidR="00652450" w:rsidRPr="0096105C" w:rsidRDefault="00652450" w:rsidP="005A4E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val="en-CA"/>
        </w:rPr>
      </w:pPr>
      <w:proofErr w:type="spellStart"/>
      <w:r w:rsidRPr="0096105C">
        <w:rPr>
          <w:rFonts w:cstheme="minorHAnsi"/>
          <w:b/>
          <w:bCs/>
          <w:color w:val="000000"/>
          <w:sz w:val="20"/>
          <w:szCs w:val="20"/>
          <w:lang w:val="en-CA"/>
        </w:rPr>
        <w:t>Congrès</w:t>
      </w:r>
      <w:proofErr w:type="spellEnd"/>
    </w:p>
    <w:p w14:paraId="1E26B51F" w14:textId="41179BD8" w:rsidR="00061894" w:rsidRPr="0096105C" w:rsidRDefault="00061894" w:rsidP="005A4E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val="en-CA"/>
        </w:rPr>
      </w:pPr>
      <w:r w:rsidRPr="0096105C">
        <w:rPr>
          <w:rFonts w:cstheme="minorHAnsi"/>
          <w:b/>
          <w:bCs/>
          <w:color w:val="000000"/>
          <w:sz w:val="20"/>
          <w:szCs w:val="20"/>
          <w:lang w:val="en-CA"/>
        </w:rPr>
        <w:t>American Council for Qu</w:t>
      </w:r>
      <w:r w:rsidR="006943DF" w:rsidRPr="0096105C">
        <w:rPr>
          <w:rFonts w:cstheme="minorHAnsi"/>
          <w:b/>
          <w:bCs/>
          <w:color w:val="000000"/>
          <w:sz w:val="20"/>
          <w:szCs w:val="20"/>
          <w:lang w:val="en-CA"/>
        </w:rPr>
        <w:t>é</w:t>
      </w:r>
      <w:r w:rsidRPr="0096105C">
        <w:rPr>
          <w:rFonts w:cstheme="minorHAnsi"/>
          <w:b/>
          <w:bCs/>
          <w:color w:val="000000"/>
          <w:sz w:val="20"/>
          <w:szCs w:val="20"/>
          <w:lang w:val="en-CA"/>
        </w:rPr>
        <w:t>bec Studies (ACQS)</w:t>
      </w:r>
    </w:p>
    <w:p w14:paraId="516B1839" w14:textId="5EB4FD34" w:rsidR="00061894" w:rsidRPr="00B3670A" w:rsidRDefault="00662CC1" w:rsidP="005A4E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Québec, QC, Canada</w:t>
      </w:r>
      <w:r w:rsidR="00652450" w:rsidRPr="00B3670A">
        <w:rPr>
          <w:rFonts w:cstheme="minorHAnsi"/>
          <w:b/>
          <w:bCs/>
          <w:color w:val="000000"/>
          <w:sz w:val="20"/>
          <w:szCs w:val="20"/>
        </w:rPr>
        <w:t xml:space="preserve">, </w:t>
      </w:r>
      <w:r>
        <w:rPr>
          <w:rFonts w:cstheme="minorHAnsi"/>
          <w:b/>
          <w:bCs/>
          <w:color w:val="000000"/>
          <w:sz w:val="20"/>
          <w:szCs w:val="20"/>
        </w:rPr>
        <w:t>3</w:t>
      </w:r>
      <w:r w:rsidR="00061894" w:rsidRPr="00B3670A">
        <w:rPr>
          <w:rFonts w:cstheme="minorHAnsi"/>
          <w:b/>
          <w:bCs/>
          <w:color w:val="000000"/>
          <w:sz w:val="20"/>
          <w:szCs w:val="20"/>
        </w:rPr>
        <w:t>-</w:t>
      </w:r>
      <w:r>
        <w:rPr>
          <w:rFonts w:cstheme="minorHAnsi"/>
          <w:b/>
          <w:bCs/>
          <w:color w:val="000000"/>
          <w:sz w:val="20"/>
          <w:szCs w:val="20"/>
        </w:rPr>
        <w:t>6</w:t>
      </w:r>
      <w:r w:rsidR="00061894" w:rsidRPr="00B3670A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652450" w:rsidRPr="00B3670A">
        <w:rPr>
          <w:rFonts w:cstheme="minorHAnsi"/>
          <w:b/>
          <w:bCs/>
          <w:color w:val="000000"/>
          <w:sz w:val="20"/>
          <w:szCs w:val="20"/>
        </w:rPr>
        <w:t>o</w:t>
      </w:r>
      <w:r w:rsidR="00061894" w:rsidRPr="00B3670A">
        <w:rPr>
          <w:rFonts w:cstheme="minorHAnsi"/>
          <w:b/>
          <w:bCs/>
          <w:color w:val="000000"/>
          <w:sz w:val="20"/>
          <w:szCs w:val="20"/>
        </w:rPr>
        <w:t>ctobre 202</w:t>
      </w:r>
      <w:r>
        <w:rPr>
          <w:rFonts w:cstheme="minorHAnsi"/>
          <w:b/>
          <w:bCs/>
          <w:color w:val="000000"/>
          <w:sz w:val="20"/>
          <w:szCs w:val="20"/>
        </w:rPr>
        <w:t>4</w:t>
      </w:r>
    </w:p>
    <w:p w14:paraId="4297DA7E" w14:textId="77777777" w:rsidR="00B13458" w:rsidRPr="00B3670A" w:rsidRDefault="00B13458" w:rsidP="005A4E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3CD258C8" w14:textId="56530E97" w:rsidR="00B13458" w:rsidRPr="00B3670A" w:rsidRDefault="00B13458" w:rsidP="005A4E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B3670A">
        <w:rPr>
          <w:rFonts w:cstheme="minorHAnsi"/>
          <w:b/>
          <w:bCs/>
          <w:color w:val="000000"/>
          <w:sz w:val="20"/>
          <w:szCs w:val="20"/>
        </w:rPr>
        <w:t>Colloque de jeunes chercheur</w:t>
      </w:r>
      <w:r w:rsidR="000A3C3F">
        <w:rPr>
          <w:rFonts w:cstheme="minorHAnsi"/>
          <w:b/>
          <w:bCs/>
          <w:color w:val="000000"/>
          <w:sz w:val="20"/>
          <w:szCs w:val="20"/>
        </w:rPr>
        <w:t>-e-</w:t>
      </w:r>
      <w:r w:rsidRPr="00B3670A">
        <w:rPr>
          <w:rFonts w:cstheme="minorHAnsi"/>
          <w:b/>
          <w:bCs/>
          <w:color w:val="000000"/>
          <w:sz w:val="20"/>
          <w:szCs w:val="20"/>
        </w:rPr>
        <w:t>s</w:t>
      </w:r>
    </w:p>
    <w:p w14:paraId="06DC3704" w14:textId="2159986A" w:rsidR="00061894" w:rsidRPr="00B3670A" w:rsidRDefault="00662CC1" w:rsidP="005A4E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Québec</w:t>
      </w:r>
      <w:r w:rsidR="00652450" w:rsidRPr="00B3670A">
        <w:rPr>
          <w:rFonts w:cstheme="minorHAnsi"/>
          <w:b/>
          <w:bCs/>
          <w:color w:val="000000"/>
          <w:sz w:val="20"/>
          <w:szCs w:val="20"/>
        </w:rPr>
        <w:t xml:space="preserve">, </w:t>
      </w:r>
      <w:r>
        <w:rPr>
          <w:rFonts w:cstheme="minorHAnsi"/>
          <w:b/>
          <w:bCs/>
          <w:color w:val="000000"/>
          <w:sz w:val="20"/>
          <w:szCs w:val="20"/>
        </w:rPr>
        <w:t>le 3</w:t>
      </w:r>
      <w:r w:rsidR="00B13458" w:rsidRPr="00B3670A">
        <w:rPr>
          <w:rFonts w:cstheme="minorHAnsi"/>
          <w:b/>
          <w:bCs/>
          <w:color w:val="000000"/>
          <w:sz w:val="20"/>
          <w:szCs w:val="20"/>
        </w:rPr>
        <w:t xml:space="preserve"> octobre 202</w:t>
      </w:r>
      <w:r>
        <w:rPr>
          <w:rFonts w:cstheme="minorHAnsi"/>
          <w:b/>
          <w:bCs/>
          <w:color w:val="000000"/>
          <w:sz w:val="20"/>
          <w:szCs w:val="20"/>
        </w:rPr>
        <w:t>4</w:t>
      </w:r>
    </w:p>
    <w:p w14:paraId="4FE41D45" w14:textId="77777777" w:rsidR="00B13458" w:rsidRPr="00B3670A" w:rsidRDefault="00B13458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87AF6E2" w14:textId="41666F4D" w:rsidR="00061894" w:rsidRPr="00B3670A" w:rsidRDefault="00061894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3670A">
        <w:rPr>
          <w:rFonts w:cstheme="minorHAnsi"/>
          <w:color w:val="000000"/>
          <w:sz w:val="20"/>
          <w:szCs w:val="20"/>
        </w:rPr>
        <w:t>L'A</w:t>
      </w:r>
      <w:r w:rsidR="00652450" w:rsidRPr="00B3670A">
        <w:rPr>
          <w:rFonts w:cstheme="minorHAnsi"/>
          <w:color w:val="000000"/>
          <w:sz w:val="20"/>
          <w:szCs w:val="20"/>
        </w:rPr>
        <w:t xml:space="preserve">merican Council for Québec </w:t>
      </w:r>
      <w:proofErr w:type="spellStart"/>
      <w:r w:rsidR="00652450" w:rsidRPr="00B3670A">
        <w:rPr>
          <w:rFonts w:cstheme="minorHAnsi"/>
          <w:color w:val="000000"/>
          <w:sz w:val="20"/>
          <w:szCs w:val="20"/>
        </w:rPr>
        <w:t>Studies</w:t>
      </w:r>
      <w:proofErr w:type="spellEnd"/>
      <w:r w:rsidR="00652450" w:rsidRPr="00B3670A">
        <w:rPr>
          <w:rFonts w:cstheme="minorHAnsi"/>
          <w:color w:val="000000"/>
          <w:sz w:val="20"/>
          <w:szCs w:val="20"/>
        </w:rPr>
        <w:t xml:space="preserve"> (A</w:t>
      </w:r>
      <w:r w:rsidRPr="00B3670A">
        <w:rPr>
          <w:rFonts w:cstheme="minorHAnsi"/>
          <w:color w:val="000000"/>
          <w:sz w:val="20"/>
          <w:szCs w:val="20"/>
        </w:rPr>
        <w:t>CQS</w:t>
      </w:r>
      <w:r w:rsidR="00CD4822" w:rsidRPr="00B3670A">
        <w:rPr>
          <w:rFonts w:cstheme="minorHAnsi"/>
          <w:color w:val="000000"/>
          <w:sz w:val="20"/>
          <w:szCs w:val="20"/>
        </w:rPr>
        <w:t>)</w:t>
      </w:r>
      <w:r w:rsidRPr="00B3670A">
        <w:rPr>
          <w:rFonts w:cstheme="minorHAnsi"/>
          <w:color w:val="000000"/>
          <w:sz w:val="20"/>
          <w:szCs w:val="20"/>
        </w:rPr>
        <w:t xml:space="preserve"> est heureuse d'annoncer la tenue d</w:t>
      </w:r>
      <w:r w:rsidR="00CD4822" w:rsidRPr="00B3670A">
        <w:rPr>
          <w:rFonts w:cstheme="minorHAnsi"/>
          <w:color w:val="000000"/>
          <w:sz w:val="20"/>
          <w:szCs w:val="20"/>
        </w:rPr>
        <w:t xml:space="preserve">’un </w:t>
      </w:r>
      <w:r w:rsidRPr="00B3670A">
        <w:rPr>
          <w:rFonts w:cstheme="minorHAnsi"/>
          <w:color w:val="000000"/>
          <w:sz w:val="20"/>
          <w:szCs w:val="20"/>
        </w:rPr>
        <w:t>Colloque des</w:t>
      </w:r>
      <w:r w:rsidR="00B13458" w:rsidRPr="00B3670A">
        <w:rPr>
          <w:rFonts w:cstheme="minorHAnsi"/>
          <w:color w:val="000000"/>
          <w:sz w:val="20"/>
          <w:szCs w:val="20"/>
        </w:rPr>
        <w:t xml:space="preserve"> jeunes </w:t>
      </w:r>
      <w:r w:rsidRPr="00B3670A">
        <w:rPr>
          <w:rFonts w:cstheme="minorHAnsi"/>
          <w:color w:val="000000"/>
          <w:sz w:val="20"/>
          <w:szCs w:val="20"/>
        </w:rPr>
        <w:t>chercheur-e-s dans le cadre de son congrès biennal 202</w:t>
      </w:r>
      <w:r w:rsidR="00662CC1">
        <w:rPr>
          <w:rFonts w:cstheme="minorHAnsi"/>
          <w:color w:val="000000"/>
          <w:sz w:val="20"/>
          <w:szCs w:val="20"/>
        </w:rPr>
        <w:t>4</w:t>
      </w:r>
      <w:r w:rsidRPr="00B3670A">
        <w:rPr>
          <w:rFonts w:cstheme="minorHAnsi"/>
          <w:color w:val="000000"/>
          <w:sz w:val="20"/>
          <w:szCs w:val="20"/>
        </w:rPr>
        <w:t xml:space="preserve">. </w:t>
      </w:r>
      <w:r w:rsidR="00A34CBD" w:rsidRPr="00B3670A">
        <w:rPr>
          <w:rFonts w:cstheme="minorHAnsi"/>
          <w:color w:val="000000"/>
          <w:sz w:val="20"/>
          <w:szCs w:val="20"/>
        </w:rPr>
        <w:t>En collaboration avec</w:t>
      </w:r>
      <w:r w:rsidRPr="00B3670A">
        <w:rPr>
          <w:rFonts w:cstheme="minorHAnsi"/>
          <w:color w:val="000000"/>
          <w:sz w:val="20"/>
          <w:szCs w:val="20"/>
        </w:rPr>
        <w:t xml:space="preserve"> l'Association internationale des études québécoises (AIEQ)</w:t>
      </w:r>
      <w:r w:rsidRPr="00B3670A">
        <w:rPr>
          <w:rFonts w:cstheme="minorHAnsi"/>
          <w:i/>
          <w:iCs/>
          <w:color w:val="000000"/>
          <w:sz w:val="20"/>
          <w:szCs w:val="20"/>
        </w:rPr>
        <w:t xml:space="preserve">, </w:t>
      </w:r>
      <w:r w:rsidRPr="00B3670A">
        <w:rPr>
          <w:rFonts w:cstheme="minorHAnsi"/>
          <w:color w:val="000000"/>
          <w:sz w:val="20"/>
          <w:szCs w:val="20"/>
        </w:rPr>
        <w:t xml:space="preserve">l’ACQS </w:t>
      </w:r>
      <w:r w:rsidR="00CD4822" w:rsidRPr="00B3670A">
        <w:rPr>
          <w:rFonts w:cstheme="minorHAnsi"/>
          <w:color w:val="000000"/>
          <w:sz w:val="20"/>
          <w:szCs w:val="20"/>
        </w:rPr>
        <w:t>invite des chercheur</w:t>
      </w:r>
      <w:r w:rsidR="009911D5">
        <w:rPr>
          <w:rFonts w:cstheme="minorHAnsi"/>
          <w:color w:val="000000"/>
          <w:sz w:val="20"/>
          <w:szCs w:val="20"/>
        </w:rPr>
        <w:t>-e-</w:t>
      </w:r>
      <w:r w:rsidR="00CD4822" w:rsidRPr="00B3670A">
        <w:rPr>
          <w:rFonts w:cstheme="minorHAnsi"/>
          <w:color w:val="000000"/>
          <w:sz w:val="20"/>
          <w:szCs w:val="20"/>
        </w:rPr>
        <w:t xml:space="preserve">s de la relève en études québécoises à présenter leur communication </w:t>
      </w:r>
      <w:r w:rsidR="00C73D68">
        <w:rPr>
          <w:rFonts w:cstheme="minorHAnsi"/>
          <w:color w:val="000000"/>
          <w:sz w:val="20"/>
          <w:szCs w:val="20"/>
          <w:lang w:val="fr-FR"/>
        </w:rPr>
        <w:t>au colloque qui aura lieu le 3 octobre (notez que la date limite pour les propositions est le 1</w:t>
      </w:r>
      <w:r w:rsidR="00C73D68" w:rsidRPr="00C73D68">
        <w:rPr>
          <w:rFonts w:cstheme="minorHAnsi"/>
          <w:color w:val="000000"/>
          <w:sz w:val="20"/>
          <w:szCs w:val="20"/>
          <w:vertAlign w:val="superscript"/>
          <w:lang w:val="fr-FR"/>
        </w:rPr>
        <w:t>er</w:t>
      </w:r>
      <w:r w:rsidR="00C73D68">
        <w:rPr>
          <w:rFonts w:cstheme="minorHAnsi"/>
          <w:color w:val="000000"/>
          <w:sz w:val="20"/>
          <w:szCs w:val="20"/>
          <w:lang w:val="fr-FR"/>
        </w:rPr>
        <w:t xml:space="preserve"> mai 2024)</w:t>
      </w:r>
      <w:r w:rsidRPr="00B3670A">
        <w:rPr>
          <w:rFonts w:cstheme="minorHAnsi"/>
          <w:color w:val="000000"/>
          <w:sz w:val="20"/>
          <w:szCs w:val="20"/>
        </w:rPr>
        <w:t xml:space="preserve">. </w:t>
      </w:r>
    </w:p>
    <w:p w14:paraId="45A1C308" w14:textId="77777777" w:rsidR="00061894" w:rsidRPr="00B3670A" w:rsidRDefault="00061894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D04553D" w14:textId="2E717B1D" w:rsidR="00A34CBD" w:rsidRPr="00B3670A" w:rsidRDefault="00061894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3670A">
        <w:rPr>
          <w:rFonts w:cstheme="minorHAnsi"/>
          <w:color w:val="000000"/>
          <w:sz w:val="20"/>
          <w:szCs w:val="20"/>
        </w:rPr>
        <w:t>Les étudiant-e-s aux cycles supérieurs</w:t>
      </w:r>
      <w:r w:rsidR="006943DF" w:rsidRPr="00B3670A">
        <w:rPr>
          <w:rFonts w:cstheme="minorHAnsi"/>
          <w:color w:val="000000"/>
          <w:sz w:val="20"/>
          <w:szCs w:val="20"/>
        </w:rPr>
        <w:t xml:space="preserve"> </w:t>
      </w:r>
      <w:r w:rsidRPr="00B3670A">
        <w:rPr>
          <w:rFonts w:cstheme="minorHAnsi"/>
          <w:color w:val="000000"/>
          <w:sz w:val="20"/>
          <w:szCs w:val="20"/>
        </w:rPr>
        <w:t>de même que les professeur</w:t>
      </w:r>
      <w:r w:rsidR="009911D5">
        <w:rPr>
          <w:rFonts w:cstheme="minorHAnsi"/>
          <w:color w:val="000000"/>
          <w:sz w:val="20"/>
          <w:szCs w:val="20"/>
        </w:rPr>
        <w:t>-e-</w:t>
      </w:r>
      <w:r w:rsidRPr="00B3670A">
        <w:rPr>
          <w:rFonts w:cstheme="minorHAnsi"/>
          <w:color w:val="000000"/>
          <w:sz w:val="20"/>
          <w:szCs w:val="20"/>
        </w:rPr>
        <w:t>s en début de carrièr</w:t>
      </w:r>
      <w:r w:rsidR="00CD4822" w:rsidRPr="00B3670A">
        <w:rPr>
          <w:rFonts w:cstheme="minorHAnsi"/>
          <w:color w:val="000000"/>
          <w:sz w:val="20"/>
          <w:szCs w:val="20"/>
        </w:rPr>
        <w:t xml:space="preserve">e </w:t>
      </w:r>
      <w:r w:rsidRPr="00B3670A">
        <w:rPr>
          <w:rFonts w:cstheme="minorHAnsi"/>
          <w:color w:val="000000"/>
          <w:sz w:val="20"/>
          <w:szCs w:val="20"/>
        </w:rPr>
        <w:t>dont les recherches portent sur le Québec</w:t>
      </w:r>
      <w:r w:rsidR="006943DF" w:rsidRPr="00B3670A">
        <w:rPr>
          <w:rFonts w:cstheme="minorHAnsi"/>
          <w:color w:val="000000"/>
          <w:sz w:val="20"/>
          <w:szCs w:val="20"/>
        </w:rPr>
        <w:t xml:space="preserve"> </w:t>
      </w:r>
      <w:r w:rsidR="002B2B9F">
        <w:rPr>
          <w:rFonts w:cstheme="minorHAnsi"/>
          <w:color w:val="000000"/>
          <w:sz w:val="20"/>
          <w:szCs w:val="20"/>
        </w:rPr>
        <w:t xml:space="preserve">ou l’Amérique francophone, </w:t>
      </w:r>
      <w:r w:rsidRPr="00B3670A">
        <w:rPr>
          <w:rFonts w:cstheme="minorHAnsi"/>
          <w:color w:val="000000"/>
          <w:sz w:val="20"/>
          <w:szCs w:val="20"/>
        </w:rPr>
        <w:t xml:space="preserve">sont invité-e-s à soumettre une proposition de communication au comité de sélection. </w:t>
      </w:r>
    </w:p>
    <w:p w14:paraId="3A8CE431" w14:textId="77777777" w:rsidR="00A34CBD" w:rsidRPr="00B3670A" w:rsidRDefault="00A34CBD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1E9D6D6" w14:textId="6FD4133F" w:rsidR="00A34CBD" w:rsidRPr="00B3670A" w:rsidRDefault="0096105C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Cet évènement offrira aux jeunes chercheur</w:t>
      </w:r>
      <w:r w:rsidR="009911D5">
        <w:rPr>
          <w:rFonts w:cstheme="minorHAnsi"/>
          <w:color w:val="000000"/>
          <w:sz w:val="20"/>
          <w:szCs w:val="20"/>
        </w:rPr>
        <w:t>-e-</w:t>
      </w:r>
      <w:r>
        <w:rPr>
          <w:rFonts w:cstheme="minorHAnsi"/>
          <w:color w:val="000000"/>
          <w:sz w:val="20"/>
          <w:szCs w:val="20"/>
        </w:rPr>
        <w:t xml:space="preserve">s une occasion exceptionnelle de partager, toutes disciplines confondues, leurs travaux récents sur le Québec. </w:t>
      </w:r>
      <w:r w:rsidR="00C56537">
        <w:rPr>
          <w:rFonts w:cstheme="minorHAnsi"/>
          <w:color w:val="000000"/>
          <w:sz w:val="20"/>
          <w:szCs w:val="20"/>
        </w:rPr>
        <w:t xml:space="preserve">Les communications pourront se faire en français ou en anglais. </w:t>
      </w:r>
      <w:r w:rsidR="00C56537" w:rsidRPr="00C56537">
        <w:rPr>
          <w:rFonts w:cstheme="minorHAnsi"/>
          <w:color w:val="000000"/>
          <w:sz w:val="20"/>
          <w:szCs w:val="20"/>
        </w:rPr>
        <w:t xml:space="preserve">L'admission au colloque </w:t>
      </w:r>
      <w:r w:rsidR="00C56537">
        <w:rPr>
          <w:rFonts w:cstheme="minorHAnsi"/>
          <w:color w:val="000000"/>
          <w:sz w:val="20"/>
          <w:szCs w:val="20"/>
        </w:rPr>
        <w:t xml:space="preserve">se fait sur une base </w:t>
      </w:r>
      <w:r w:rsidR="00C56537" w:rsidRPr="00C56537">
        <w:rPr>
          <w:rFonts w:cstheme="minorHAnsi"/>
          <w:color w:val="000000"/>
          <w:sz w:val="20"/>
          <w:szCs w:val="20"/>
        </w:rPr>
        <w:t xml:space="preserve">compétitive et </w:t>
      </w:r>
      <w:r w:rsidR="00C56537">
        <w:rPr>
          <w:rFonts w:cstheme="minorHAnsi"/>
          <w:color w:val="000000"/>
          <w:sz w:val="20"/>
          <w:szCs w:val="20"/>
        </w:rPr>
        <w:t>l</w:t>
      </w:r>
      <w:r w:rsidR="00C56537" w:rsidRPr="00B3670A">
        <w:rPr>
          <w:rFonts w:cstheme="minorHAnsi"/>
          <w:color w:val="000000"/>
          <w:sz w:val="20"/>
          <w:szCs w:val="20"/>
        </w:rPr>
        <w:t>es candidat-e-s choisi-e-s auront l’occasion de rencontrer d’autres chercheur-e-s et bénéficieront du mentorat de professeur-e-s établi-e-s.</w:t>
      </w:r>
      <w:r w:rsidR="00C56537" w:rsidRPr="00C56537">
        <w:rPr>
          <w:rFonts w:cstheme="minorHAnsi"/>
          <w:color w:val="000000"/>
          <w:sz w:val="20"/>
          <w:szCs w:val="20"/>
        </w:rPr>
        <w:t xml:space="preserve"> Les participant</w:t>
      </w:r>
      <w:r w:rsidR="00C56537">
        <w:rPr>
          <w:rFonts w:cstheme="minorHAnsi"/>
          <w:color w:val="000000"/>
          <w:sz w:val="20"/>
          <w:szCs w:val="20"/>
        </w:rPr>
        <w:t>-e-</w:t>
      </w:r>
      <w:r w:rsidR="00C56537" w:rsidRPr="00C56537">
        <w:rPr>
          <w:rFonts w:cstheme="minorHAnsi"/>
          <w:color w:val="000000"/>
          <w:sz w:val="20"/>
          <w:szCs w:val="20"/>
        </w:rPr>
        <w:t xml:space="preserve">s </w:t>
      </w:r>
      <w:r w:rsidR="00C56537">
        <w:rPr>
          <w:rFonts w:cstheme="minorHAnsi"/>
          <w:color w:val="000000"/>
          <w:sz w:val="20"/>
          <w:szCs w:val="20"/>
        </w:rPr>
        <w:t xml:space="preserve">retenu-e-s </w:t>
      </w:r>
      <w:r w:rsidR="00C56537" w:rsidRPr="00C56537">
        <w:rPr>
          <w:rFonts w:cstheme="minorHAnsi"/>
          <w:color w:val="000000"/>
          <w:sz w:val="20"/>
          <w:szCs w:val="20"/>
        </w:rPr>
        <w:t>devr</w:t>
      </w:r>
      <w:r w:rsidR="00C56537">
        <w:rPr>
          <w:rFonts w:cstheme="minorHAnsi"/>
          <w:color w:val="000000"/>
          <w:sz w:val="20"/>
          <w:szCs w:val="20"/>
        </w:rPr>
        <w:t>o</w:t>
      </w:r>
      <w:r w:rsidR="00C56537" w:rsidRPr="00C56537">
        <w:rPr>
          <w:rFonts w:cstheme="minorHAnsi"/>
          <w:color w:val="000000"/>
          <w:sz w:val="20"/>
          <w:szCs w:val="20"/>
        </w:rPr>
        <w:t xml:space="preserve">nt assister </w:t>
      </w:r>
      <w:r w:rsidR="00C56537">
        <w:rPr>
          <w:rFonts w:cstheme="minorHAnsi"/>
          <w:color w:val="000000"/>
          <w:sz w:val="20"/>
          <w:szCs w:val="20"/>
        </w:rPr>
        <w:t xml:space="preserve">au reste de </w:t>
      </w:r>
      <w:r w:rsidR="00C56537" w:rsidRPr="00C56537">
        <w:rPr>
          <w:rFonts w:cstheme="minorHAnsi"/>
          <w:color w:val="000000"/>
          <w:sz w:val="20"/>
          <w:szCs w:val="20"/>
        </w:rPr>
        <w:t xml:space="preserve">la conférence de l'ACQS. Nous encouragerons la soumission des meilleurs articles du colloque pour publication dans la revue </w:t>
      </w:r>
      <w:r w:rsidR="00C56537">
        <w:rPr>
          <w:rFonts w:cstheme="minorHAnsi"/>
          <w:color w:val="000000"/>
          <w:sz w:val="20"/>
          <w:szCs w:val="20"/>
        </w:rPr>
        <w:t>scientifiqu</w:t>
      </w:r>
      <w:r w:rsidR="00C56537" w:rsidRPr="00C56537">
        <w:rPr>
          <w:rFonts w:cstheme="minorHAnsi"/>
          <w:color w:val="000000"/>
          <w:sz w:val="20"/>
          <w:szCs w:val="20"/>
        </w:rPr>
        <w:t xml:space="preserve">e </w:t>
      </w:r>
      <w:r w:rsidR="00C56537">
        <w:rPr>
          <w:rFonts w:cstheme="minorHAnsi"/>
          <w:i/>
          <w:iCs/>
          <w:color w:val="000000"/>
          <w:sz w:val="20"/>
          <w:szCs w:val="20"/>
        </w:rPr>
        <w:t xml:space="preserve">Québec </w:t>
      </w:r>
      <w:proofErr w:type="spellStart"/>
      <w:r w:rsidR="00C56537">
        <w:rPr>
          <w:rFonts w:cstheme="minorHAnsi"/>
          <w:i/>
          <w:iCs/>
          <w:color w:val="000000"/>
          <w:sz w:val="20"/>
          <w:szCs w:val="20"/>
        </w:rPr>
        <w:t>Studies</w:t>
      </w:r>
      <w:proofErr w:type="spellEnd"/>
      <w:r w:rsidR="00C56537" w:rsidRPr="00C56537">
        <w:rPr>
          <w:rFonts w:cstheme="minorHAnsi"/>
          <w:color w:val="000000"/>
          <w:sz w:val="20"/>
          <w:szCs w:val="20"/>
        </w:rPr>
        <w:t>.</w:t>
      </w:r>
      <w:r w:rsidR="00C56537">
        <w:rPr>
          <w:rFonts w:cstheme="minorHAnsi"/>
          <w:color w:val="000000"/>
          <w:sz w:val="20"/>
          <w:szCs w:val="20"/>
        </w:rPr>
        <w:t xml:space="preserve"> </w:t>
      </w:r>
    </w:p>
    <w:p w14:paraId="2FF51B14" w14:textId="77777777" w:rsidR="00A34CBD" w:rsidRDefault="00A34CBD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E3D52D7" w14:textId="753425FA" w:rsidR="00634F68" w:rsidRDefault="00662CC1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CC1">
        <w:rPr>
          <w:rFonts w:cstheme="minorHAnsi"/>
          <w:color w:val="000000"/>
          <w:sz w:val="20"/>
          <w:szCs w:val="20"/>
          <w:lang w:val="fr-FR"/>
        </w:rPr>
        <w:t xml:space="preserve">Chaque </w:t>
      </w:r>
      <w:proofErr w:type="spellStart"/>
      <w:r w:rsidRPr="00662CC1">
        <w:rPr>
          <w:rFonts w:cstheme="minorHAnsi"/>
          <w:color w:val="000000"/>
          <w:sz w:val="20"/>
          <w:szCs w:val="20"/>
          <w:lang w:val="fr-FR"/>
        </w:rPr>
        <w:t>candidat-e</w:t>
      </w:r>
      <w:proofErr w:type="spellEnd"/>
      <w:r w:rsidRPr="00662CC1">
        <w:rPr>
          <w:rFonts w:cstheme="minorHAnsi"/>
          <w:color w:val="000000"/>
          <w:sz w:val="20"/>
          <w:szCs w:val="20"/>
          <w:lang w:val="fr-FR"/>
        </w:rPr>
        <w:t xml:space="preserve"> </w:t>
      </w:r>
      <w:proofErr w:type="spellStart"/>
      <w:r w:rsidRPr="00662CC1">
        <w:rPr>
          <w:rFonts w:cstheme="minorHAnsi"/>
          <w:color w:val="000000"/>
          <w:sz w:val="20"/>
          <w:szCs w:val="20"/>
          <w:lang w:val="fr-FR"/>
        </w:rPr>
        <w:t>choisi-e</w:t>
      </w:r>
      <w:proofErr w:type="spellEnd"/>
      <w:r>
        <w:rPr>
          <w:rFonts w:cstheme="minorHAnsi"/>
          <w:color w:val="000000"/>
          <w:sz w:val="20"/>
          <w:szCs w:val="20"/>
          <w:lang w:val="fr-FR"/>
        </w:rPr>
        <w:t xml:space="preserve"> recevra une adhésion de deux ans à l’ACQS (d’une valeur de </w:t>
      </w:r>
      <w:r>
        <w:rPr>
          <w:rFonts w:cstheme="minorHAnsi"/>
          <w:color w:val="000000"/>
          <w:sz w:val="20"/>
          <w:szCs w:val="20"/>
        </w:rPr>
        <w:t>1</w:t>
      </w:r>
      <w:r w:rsidR="007563EE">
        <w:rPr>
          <w:rFonts w:cstheme="minorHAnsi"/>
          <w:color w:val="000000"/>
          <w:sz w:val="20"/>
          <w:szCs w:val="20"/>
        </w:rPr>
        <w:t>4</w:t>
      </w:r>
      <w:r>
        <w:rPr>
          <w:rFonts w:cstheme="minorHAnsi"/>
          <w:color w:val="000000"/>
          <w:sz w:val="20"/>
          <w:szCs w:val="20"/>
        </w:rPr>
        <w:t>0$ US</w:t>
      </w:r>
      <w:r w:rsidR="005A4E79">
        <w:rPr>
          <w:rFonts w:cstheme="minorHAnsi"/>
          <w:color w:val="000000"/>
          <w:sz w:val="20"/>
          <w:szCs w:val="20"/>
        </w:rPr>
        <w:t xml:space="preserve">, comprenant l’abonnement de deux ans à la revue </w:t>
      </w:r>
      <w:r w:rsidR="005A4E79" w:rsidRPr="005A4E79">
        <w:rPr>
          <w:rFonts w:cstheme="minorHAnsi"/>
          <w:i/>
          <w:iCs/>
          <w:color w:val="000000"/>
          <w:sz w:val="20"/>
          <w:szCs w:val="20"/>
        </w:rPr>
        <w:t xml:space="preserve">Québec </w:t>
      </w:r>
      <w:proofErr w:type="spellStart"/>
      <w:r w:rsidR="005A4E79" w:rsidRPr="005A4E79">
        <w:rPr>
          <w:rFonts w:cstheme="minorHAnsi"/>
          <w:i/>
          <w:iCs/>
          <w:color w:val="000000"/>
          <w:sz w:val="20"/>
          <w:szCs w:val="20"/>
        </w:rPr>
        <w:t>Studies</w:t>
      </w:r>
      <w:proofErr w:type="spellEnd"/>
      <w:r w:rsidR="005A4E79">
        <w:rPr>
          <w:rFonts w:cstheme="minorHAnsi"/>
          <w:color w:val="000000"/>
          <w:sz w:val="20"/>
          <w:szCs w:val="20"/>
        </w:rPr>
        <w:t>)</w:t>
      </w:r>
      <w:r w:rsidR="009B4C81">
        <w:rPr>
          <w:rFonts w:cstheme="minorHAnsi"/>
          <w:color w:val="000000"/>
          <w:sz w:val="20"/>
          <w:szCs w:val="20"/>
        </w:rPr>
        <w:t xml:space="preserve">, la couverture des frais d’inscription au colloque (215$ US), </w:t>
      </w:r>
      <w:r>
        <w:rPr>
          <w:rFonts w:cstheme="minorHAnsi"/>
          <w:color w:val="000000"/>
          <w:sz w:val="20"/>
          <w:szCs w:val="20"/>
        </w:rPr>
        <w:t xml:space="preserve">ainsi qu’une bourse supplémentaire de 1000$ US pour </w:t>
      </w:r>
      <w:r w:rsidR="009B4C81">
        <w:rPr>
          <w:rFonts w:cstheme="minorHAnsi"/>
          <w:color w:val="000000"/>
          <w:sz w:val="20"/>
          <w:szCs w:val="20"/>
        </w:rPr>
        <w:t>participer aux</w:t>
      </w:r>
      <w:r>
        <w:rPr>
          <w:rFonts w:cstheme="minorHAnsi"/>
          <w:color w:val="000000"/>
          <w:sz w:val="20"/>
          <w:szCs w:val="20"/>
        </w:rPr>
        <w:t xml:space="preserve"> frais </w:t>
      </w:r>
      <w:r w:rsidR="005A4E79">
        <w:rPr>
          <w:rFonts w:cstheme="minorHAnsi"/>
          <w:color w:val="000000"/>
          <w:sz w:val="20"/>
          <w:szCs w:val="20"/>
        </w:rPr>
        <w:t xml:space="preserve">de déplacement et de logement. </w:t>
      </w:r>
    </w:p>
    <w:p w14:paraId="6E84A061" w14:textId="77777777" w:rsidR="009B4C81" w:rsidRPr="002627B3" w:rsidRDefault="009B4C81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5776F70" w14:textId="5F444D55" w:rsidR="00A34CBD" w:rsidRPr="00B3670A" w:rsidRDefault="00634F68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2208">
        <w:rPr>
          <w:rFonts w:cstheme="minorHAnsi"/>
          <w:color w:val="000000"/>
          <w:sz w:val="20"/>
          <w:szCs w:val="20"/>
        </w:rPr>
        <w:t>Les participant</w:t>
      </w:r>
      <w:r>
        <w:rPr>
          <w:rFonts w:cstheme="minorHAnsi"/>
          <w:color w:val="000000"/>
          <w:sz w:val="20"/>
          <w:szCs w:val="20"/>
        </w:rPr>
        <w:t>-e-</w:t>
      </w:r>
      <w:r w:rsidRPr="008E2208">
        <w:rPr>
          <w:rFonts w:cstheme="minorHAnsi"/>
          <w:color w:val="000000"/>
          <w:sz w:val="20"/>
          <w:szCs w:val="20"/>
        </w:rPr>
        <w:t>s seront retenu</w:t>
      </w:r>
      <w:r w:rsidR="005A4E79">
        <w:rPr>
          <w:rFonts w:cstheme="minorHAnsi"/>
          <w:color w:val="000000"/>
          <w:sz w:val="20"/>
          <w:szCs w:val="20"/>
        </w:rPr>
        <w:t>-e-</w:t>
      </w:r>
      <w:r w:rsidRPr="008E2208">
        <w:rPr>
          <w:rFonts w:cstheme="minorHAnsi"/>
          <w:color w:val="000000"/>
          <w:sz w:val="20"/>
          <w:szCs w:val="20"/>
        </w:rPr>
        <w:t xml:space="preserve">s sur la base d’un résumé de </w:t>
      </w:r>
      <w:r w:rsidRPr="008E2208">
        <w:rPr>
          <w:rFonts w:cstheme="minorHAnsi"/>
          <w:color w:val="000000"/>
          <w:sz w:val="20"/>
          <w:szCs w:val="20"/>
        </w:rPr>
        <w:softHyphen/>
        <w:t>plus ou moins 250 mots transmis à l’ACQS</w:t>
      </w:r>
      <w:r>
        <w:rPr>
          <w:rFonts w:cstheme="minorHAnsi"/>
          <w:color w:val="000000"/>
          <w:sz w:val="20"/>
          <w:szCs w:val="20"/>
        </w:rPr>
        <w:t> :</w:t>
      </w:r>
    </w:p>
    <w:p w14:paraId="22A5F0C3" w14:textId="77777777" w:rsidR="005A4E79" w:rsidRPr="005A4E79" w:rsidRDefault="00000000" w:rsidP="005A4E79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  <w:hyperlink r:id="rId11" w:history="1">
        <w:r w:rsidR="005A4E79" w:rsidRPr="005A4E79">
          <w:rPr>
            <w:rStyle w:val="Hyperlink"/>
            <w:sz w:val="21"/>
            <w:szCs w:val="21"/>
          </w:rPr>
          <w:t>https://app.oxfordabstracts.com/stages/6752/submitter</w:t>
        </w:r>
      </w:hyperlink>
      <w:r w:rsidR="005A4E79" w:rsidRPr="005A4E79">
        <w:rPr>
          <w:sz w:val="21"/>
          <w:szCs w:val="21"/>
        </w:rPr>
        <w:t xml:space="preserve"> </w:t>
      </w:r>
    </w:p>
    <w:p w14:paraId="5A3F161E" w14:textId="77777777" w:rsidR="004C706B" w:rsidRDefault="004C706B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C318F60" w14:textId="6D7C7270" w:rsidR="00A34291" w:rsidRDefault="00A34291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3670A">
        <w:rPr>
          <w:rFonts w:cstheme="minorHAnsi"/>
          <w:color w:val="000000"/>
          <w:sz w:val="20"/>
          <w:szCs w:val="20"/>
        </w:rPr>
        <w:t>Cliquez sur "</w:t>
      </w:r>
      <w:proofErr w:type="spellStart"/>
      <w:r w:rsidRPr="00B3670A">
        <w:rPr>
          <w:rFonts w:cstheme="minorHAnsi"/>
          <w:color w:val="000000"/>
          <w:sz w:val="20"/>
          <w:szCs w:val="20"/>
        </w:rPr>
        <w:t>Emerging</w:t>
      </w:r>
      <w:proofErr w:type="spellEnd"/>
      <w:r w:rsidRPr="00B3670A">
        <w:rPr>
          <w:rFonts w:cstheme="minorHAnsi"/>
          <w:color w:val="000000"/>
          <w:sz w:val="20"/>
          <w:szCs w:val="20"/>
        </w:rPr>
        <w:t xml:space="preserve"> Scholars </w:t>
      </w:r>
      <w:proofErr w:type="spellStart"/>
      <w:r w:rsidRPr="00B3670A">
        <w:rPr>
          <w:rFonts w:cstheme="minorHAnsi"/>
          <w:color w:val="000000"/>
          <w:sz w:val="20"/>
          <w:szCs w:val="20"/>
        </w:rPr>
        <w:t>Colloquium</w:t>
      </w:r>
      <w:proofErr w:type="spellEnd"/>
      <w:r w:rsidRPr="00B3670A">
        <w:rPr>
          <w:rFonts w:cstheme="minorHAnsi"/>
          <w:color w:val="000000"/>
          <w:sz w:val="20"/>
          <w:szCs w:val="20"/>
        </w:rPr>
        <w:t>" dans la section « sujet ».</w:t>
      </w:r>
    </w:p>
    <w:p w14:paraId="5262E996" w14:textId="37A8138F" w:rsidR="00634F68" w:rsidRDefault="00634F68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6031649" w14:textId="0A5623D9" w:rsidR="00634F68" w:rsidRDefault="00634F68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3670A">
        <w:rPr>
          <w:rFonts w:cstheme="minorHAnsi"/>
          <w:b/>
          <w:bCs/>
          <w:color w:val="000000"/>
          <w:sz w:val="20"/>
          <w:szCs w:val="20"/>
        </w:rPr>
        <w:t xml:space="preserve">La date limite afin de soumettre une proposition de communication </w:t>
      </w:r>
      <w:r w:rsidRPr="00652E99">
        <w:rPr>
          <w:rFonts w:cstheme="minorHAnsi"/>
          <w:b/>
          <w:bCs/>
          <w:color w:val="000000"/>
          <w:sz w:val="20"/>
          <w:szCs w:val="20"/>
        </w:rPr>
        <w:t xml:space="preserve">est le </w:t>
      </w:r>
      <w:r>
        <w:rPr>
          <w:rFonts w:cstheme="minorHAnsi"/>
          <w:b/>
          <w:bCs/>
          <w:color w:val="000000"/>
          <w:sz w:val="20"/>
          <w:szCs w:val="20"/>
        </w:rPr>
        <w:t>1</w:t>
      </w:r>
      <w:r w:rsidRPr="00634F68">
        <w:rPr>
          <w:rFonts w:cstheme="minorHAnsi"/>
          <w:b/>
          <w:bCs/>
          <w:color w:val="000000"/>
          <w:sz w:val="20"/>
          <w:szCs w:val="20"/>
          <w:vertAlign w:val="superscript"/>
        </w:rPr>
        <w:t>e</w:t>
      </w:r>
      <w:r w:rsidR="00C56537">
        <w:rPr>
          <w:rFonts w:cstheme="minorHAnsi"/>
          <w:b/>
          <w:bCs/>
          <w:color w:val="000000"/>
          <w:sz w:val="20"/>
          <w:szCs w:val="20"/>
          <w:vertAlign w:val="superscript"/>
        </w:rPr>
        <w:t>r</w:t>
      </w:r>
      <w:r>
        <w:rPr>
          <w:rFonts w:cstheme="minorHAnsi"/>
          <w:b/>
          <w:bCs/>
          <w:color w:val="000000"/>
          <w:sz w:val="20"/>
          <w:szCs w:val="20"/>
        </w:rPr>
        <w:t xml:space="preserve"> mai</w:t>
      </w:r>
      <w:r w:rsidRPr="00652E99">
        <w:rPr>
          <w:rFonts w:cstheme="minorHAnsi"/>
          <w:b/>
          <w:bCs/>
          <w:color w:val="000000"/>
          <w:sz w:val="20"/>
          <w:szCs w:val="20"/>
        </w:rPr>
        <w:t xml:space="preserve"> 202</w:t>
      </w:r>
      <w:r w:rsidR="005A4E79">
        <w:rPr>
          <w:rFonts w:cstheme="minorHAnsi"/>
          <w:b/>
          <w:bCs/>
          <w:color w:val="000000"/>
          <w:sz w:val="20"/>
          <w:szCs w:val="20"/>
        </w:rPr>
        <w:t>4</w:t>
      </w:r>
      <w:r w:rsidRPr="00652E99">
        <w:rPr>
          <w:rFonts w:cstheme="minorHAnsi"/>
          <w:b/>
          <w:bCs/>
          <w:color w:val="000000"/>
          <w:sz w:val="20"/>
          <w:szCs w:val="20"/>
        </w:rPr>
        <w:t>.</w:t>
      </w:r>
    </w:p>
    <w:p w14:paraId="778BF558" w14:textId="77777777" w:rsidR="00A34CBD" w:rsidRPr="00B3670A" w:rsidRDefault="00A34CBD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F9B1980" w14:textId="3D858281" w:rsidR="003C57DE" w:rsidRPr="00B3670A" w:rsidRDefault="003C57DE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3670A">
        <w:rPr>
          <w:rFonts w:cstheme="minorHAnsi"/>
          <w:color w:val="000000"/>
          <w:sz w:val="20"/>
          <w:szCs w:val="20"/>
        </w:rPr>
        <w:t>Si votre proposition n'est pas acceptée pour le Colloque des</w:t>
      </w:r>
      <w:r w:rsidR="00B3670A" w:rsidRPr="00B3670A">
        <w:rPr>
          <w:rFonts w:cstheme="minorHAnsi"/>
          <w:color w:val="000000"/>
          <w:sz w:val="20"/>
          <w:szCs w:val="20"/>
        </w:rPr>
        <w:t xml:space="preserve"> jeunes </w:t>
      </w:r>
      <w:r w:rsidRPr="00B3670A">
        <w:rPr>
          <w:rFonts w:cstheme="minorHAnsi"/>
          <w:color w:val="000000"/>
          <w:sz w:val="20"/>
          <w:szCs w:val="20"/>
        </w:rPr>
        <w:t>chercheur</w:t>
      </w:r>
      <w:r w:rsidR="000A3C3F">
        <w:rPr>
          <w:rFonts w:cstheme="minorHAnsi"/>
          <w:color w:val="000000"/>
          <w:sz w:val="20"/>
          <w:szCs w:val="20"/>
        </w:rPr>
        <w:t>-e-</w:t>
      </w:r>
      <w:r w:rsidRPr="00B3670A">
        <w:rPr>
          <w:rFonts w:cstheme="minorHAnsi"/>
          <w:color w:val="000000"/>
          <w:sz w:val="20"/>
          <w:szCs w:val="20"/>
        </w:rPr>
        <w:t xml:space="preserve">s, elle sera transmise au comité de sélection de l’ACQS pour le </w:t>
      </w:r>
      <w:r w:rsidR="002B2B9F">
        <w:rPr>
          <w:rFonts w:cstheme="minorHAnsi"/>
          <w:color w:val="000000"/>
          <w:sz w:val="20"/>
          <w:szCs w:val="20"/>
        </w:rPr>
        <w:t>congrès biennal</w:t>
      </w:r>
      <w:r w:rsidRPr="00B3670A">
        <w:rPr>
          <w:rFonts w:cstheme="minorHAnsi"/>
          <w:color w:val="000000"/>
          <w:sz w:val="20"/>
          <w:szCs w:val="20"/>
        </w:rPr>
        <w:t>.</w:t>
      </w:r>
    </w:p>
    <w:p w14:paraId="080CE7FB" w14:textId="09CBC682" w:rsidR="00CA6B2A" w:rsidRDefault="00CA6B2A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05A482D" w14:textId="207849F8" w:rsidR="00061894" w:rsidRPr="00B3670A" w:rsidRDefault="005A4E79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Yulia</w:t>
      </w:r>
      <w:r w:rsidR="00061894" w:rsidRPr="00B3670A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Bosworth</w:t>
      </w:r>
      <w:r w:rsidR="00061894" w:rsidRPr="00B3670A">
        <w:rPr>
          <w:rFonts w:cstheme="minorHAnsi"/>
          <w:color w:val="000000"/>
          <w:sz w:val="20"/>
          <w:szCs w:val="20"/>
        </w:rPr>
        <w:t>, Présidente, ACQS</w:t>
      </w:r>
    </w:p>
    <w:p w14:paraId="028FC091" w14:textId="75347200" w:rsidR="00061894" w:rsidRPr="00B3670A" w:rsidRDefault="00634274" w:rsidP="005A4E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34274">
        <w:rPr>
          <w:rFonts w:cstheme="minorHAnsi"/>
          <w:color w:val="000000"/>
          <w:sz w:val="20"/>
          <w:szCs w:val="20"/>
        </w:rPr>
        <w:t>Suela Sefa</w:t>
      </w:r>
      <w:r w:rsidR="00061894" w:rsidRPr="00B3670A">
        <w:rPr>
          <w:rFonts w:cstheme="minorHAnsi"/>
          <w:color w:val="000000"/>
          <w:sz w:val="20"/>
          <w:szCs w:val="20"/>
        </w:rPr>
        <w:t>, Directrice générale, AIEQ</w:t>
      </w:r>
    </w:p>
    <w:p w14:paraId="409F4B79" w14:textId="77777777" w:rsidR="005A4E79" w:rsidRDefault="005A4E79" w:rsidP="005A4E79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Mercédès Baillargeon</w:t>
      </w:r>
      <w:r w:rsidR="00061894" w:rsidRPr="00B3670A">
        <w:rPr>
          <w:rFonts w:cstheme="minorHAnsi"/>
          <w:color w:val="000000"/>
          <w:sz w:val="20"/>
          <w:szCs w:val="20"/>
        </w:rPr>
        <w:t xml:space="preserve">, </w:t>
      </w:r>
      <w:r>
        <w:rPr>
          <w:rFonts w:cstheme="minorHAnsi"/>
          <w:color w:val="000000"/>
          <w:sz w:val="20"/>
          <w:szCs w:val="20"/>
        </w:rPr>
        <w:t>organisatrice</w:t>
      </w:r>
      <w:r w:rsidR="00061894" w:rsidRPr="00B3670A">
        <w:rPr>
          <w:rFonts w:cstheme="minorHAnsi"/>
          <w:color w:val="000000"/>
          <w:sz w:val="20"/>
          <w:szCs w:val="20"/>
        </w:rPr>
        <w:t xml:space="preserve"> du Colloque d</w:t>
      </w:r>
      <w:r w:rsidR="00CA6B2A" w:rsidRPr="00B3670A">
        <w:rPr>
          <w:rFonts w:cstheme="minorHAnsi"/>
          <w:color w:val="000000"/>
          <w:sz w:val="20"/>
          <w:szCs w:val="20"/>
        </w:rPr>
        <w:t>es jeunes chercheurs</w:t>
      </w:r>
    </w:p>
    <w:p w14:paraId="24938A38" w14:textId="3E398B3C" w:rsidR="00A34291" w:rsidRPr="005A4E79" w:rsidRDefault="00A34291" w:rsidP="005A4E79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Pour toutes questions, veuillez envoyer un courriel à </w:t>
      </w:r>
      <w:hyperlink r:id="rId12" w:history="1">
        <w:r w:rsidR="005A4E79" w:rsidRPr="005A4E79">
          <w:rPr>
            <w:rStyle w:val="Hyperlink"/>
            <w:sz w:val="21"/>
            <w:szCs w:val="21"/>
          </w:rPr>
          <w:t>mercedes_baillargeon@uml.edu</w:t>
        </w:r>
      </w:hyperlink>
      <w:r w:rsidR="005A4E79" w:rsidRPr="005A4E79">
        <w:rPr>
          <w:sz w:val="21"/>
          <w:szCs w:val="21"/>
        </w:rPr>
        <w:t xml:space="preserve"> </w:t>
      </w:r>
    </w:p>
    <w:sectPr w:rsidR="00A34291" w:rsidRPr="005A4E79" w:rsidSect="00AE3E09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94"/>
    <w:rsid w:val="00061894"/>
    <w:rsid w:val="000A3C3F"/>
    <w:rsid w:val="000B0072"/>
    <w:rsid w:val="000B5A4D"/>
    <w:rsid w:val="001272E8"/>
    <w:rsid w:val="00141664"/>
    <w:rsid w:val="00195036"/>
    <w:rsid w:val="002627B3"/>
    <w:rsid w:val="00285790"/>
    <w:rsid w:val="002B2B9F"/>
    <w:rsid w:val="002B5EE0"/>
    <w:rsid w:val="002F0799"/>
    <w:rsid w:val="0030304D"/>
    <w:rsid w:val="00390885"/>
    <w:rsid w:val="00397BE7"/>
    <w:rsid w:val="003C57DE"/>
    <w:rsid w:val="00426435"/>
    <w:rsid w:val="00464867"/>
    <w:rsid w:val="004804AB"/>
    <w:rsid w:val="004C706B"/>
    <w:rsid w:val="004E32C0"/>
    <w:rsid w:val="00503ADE"/>
    <w:rsid w:val="0056747E"/>
    <w:rsid w:val="00594E6A"/>
    <w:rsid w:val="005A4E79"/>
    <w:rsid w:val="00634274"/>
    <w:rsid w:val="00634F68"/>
    <w:rsid w:val="00637074"/>
    <w:rsid w:val="00637684"/>
    <w:rsid w:val="00652450"/>
    <w:rsid w:val="00652E99"/>
    <w:rsid w:val="00662CC1"/>
    <w:rsid w:val="006943DF"/>
    <w:rsid w:val="006E3EEA"/>
    <w:rsid w:val="006E5736"/>
    <w:rsid w:val="007563EE"/>
    <w:rsid w:val="007C26AD"/>
    <w:rsid w:val="007F1E8F"/>
    <w:rsid w:val="008C3A52"/>
    <w:rsid w:val="008E2208"/>
    <w:rsid w:val="008E43D4"/>
    <w:rsid w:val="00922BC2"/>
    <w:rsid w:val="0096105C"/>
    <w:rsid w:val="009911D5"/>
    <w:rsid w:val="009B4C81"/>
    <w:rsid w:val="009C2110"/>
    <w:rsid w:val="00A02439"/>
    <w:rsid w:val="00A34291"/>
    <w:rsid w:val="00A34CBD"/>
    <w:rsid w:val="00AD092A"/>
    <w:rsid w:val="00AE3E09"/>
    <w:rsid w:val="00B13458"/>
    <w:rsid w:val="00B3670A"/>
    <w:rsid w:val="00B90508"/>
    <w:rsid w:val="00BC764D"/>
    <w:rsid w:val="00BE02A5"/>
    <w:rsid w:val="00C23BF6"/>
    <w:rsid w:val="00C56537"/>
    <w:rsid w:val="00C73D68"/>
    <w:rsid w:val="00CA6B2A"/>
    <w:rsid w:val="00CD4822"/>
    <w:rsid w:val="00CF2EB5"/>
    <w:rsid w:val="00E5205A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231B"/>
  <w15:chartTrackingRefBased/>
  <w15:docId w15:val="{A84D9F88-2CB3-4C05-B831-13941985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E99"/>
    <w:rPr>
      <w:color w:val="0000FF"/>
      <w:u w:val="single"/>
    </w:rPr>
  </w:style>
  <w:style w:type="paragraph" w:styleId="NoSpacing">
    <w:name w:val="No Spacing"/>
    <w:uiPriority w:val="1"/>
    <w:qFormat/>
    <w:rsid w:val="009911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43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0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4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hyperlink" Target="mailto:mercedes_baillargeon@uml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oxfordabstracts.com/stages/6752/submitte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app.oxfordabstracts.com/stages/6752/submit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4ce690d-0a8b-464f-bd59-1a435e9b8275">
      <Terms xmlns="http://schemas.microsoft.com/office/infopath/2007/PartnerControls"/>
    </lcf76f155ced4ddcb4097134ff3c332f>
    <TaxCatchAll xmlns="3db5782e-d946-4f1d-9153-81d4f65e865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43DC4AF0C8A4280BDCF20307CFC52" ma:contentTypeVersion="17" ma:contentTypeDescription="Crée un document." ma:contentTypeScope="" ma:versionID="bf6da65f51e6e4ae061045de6964cd8a">
  <xsd:schema xmlns:xsd="http://www.w3.org/2001/XMLSchema" xmlns:xs="http://www.w3.org/2001/XMLSchema" xmlns:p="http://schemas.microsoft.com/office/2006/metadata/properties" xmlns:ns1="http://schemas.microsoft.com/sharepoint/v3" xmlns:ns2="b4ce690d-0a8b-464f-bd59-1a435e9b8275" xmlns:ns3="3db5782e-d946-4f1d-9153-81d4f65e865a" targetNamespace="http://schemas.microsoft.com/office/2006/metadata/properties" ma:root="true" ma:fieldsID="73ec336f960d986daccdd0b729151475" ns1:_="" ns2:_="" ns3:_="">
    <xsd:import namespace="http://schemas.microsoft.com/sharepoint/v3"/>
    <xsd:import namespace="b4ce690d-0a8b-464f-bd59-1a435e9b8275"/>
    <xsd:import namespace="3db5782e-d946-4f1d-9153-81d4f65e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690d-0a8b-464f-bd59-1a435e9b8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e4c18cb-1b33-424a-84b2-76ca5c8c88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5782e-d946-4f1d-9153-81d4f65e8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69724d-49df-4049-a35c-ee09587c6d73}" ma:internalName="TaxCatchAll" ma:showField="CatchAllData" ma:web="3db5782e-d946-4f1d-9153-81d4f65e8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ED9D9-5EAB-49B1-A54B-727A0D1AFC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ce690d-0a8b-464f-bd59-1a435e9b8275"/>
    <ds:schemaRef ds:uri="3db5782e-d946-4f1d-9153-81d4f65e865a"/>
  </ds:schemaRefs>
</ds:datastoreItem>
</file>

<file path=customXml/itemProps2.xml><?xml version="1.0" encoding="utf-8"?>
<ds:datastoreItem xmlns:ds="http://schemas.openxmlformats.org/officeDocument/2006/customXml" ds:itemID="{5D258C46-775B-4B18-9C65-DFB790DDF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F2343-35C6-42F4-B1B1-F9CC7C587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ce690d-0a8b-464f-bd59-1a435e9b8275"/>
    <ds:schemaRef ds:uri="3db5782e-d946-4f1d-9153-81d4f65e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</dc:creator>
  <cp:keywords/>
  <dc:description/>
  <cp:lastModifiedBy>Collins, Holly</cp:lastModifiedBy>
  <cp:revision>4</cp:revision>
  <cp:lastPrinted>2022-03-16T12:44:00Z</cp:lastPrinted>
  <dcterms:created xsi:type="dcterms:W3CDTF">2024-03-18T20:22:00Z</dcterms:created>
  <dcterms:modified xsi:type="dcterms:W3CDTF">2024-03-28T20:47:00Z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0x010100BBA43DC4AF0C8A4280BDCF20307CFC52</vt:lpwstr>
  </property>
</Properties>
</file>